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bookmarkStart w:id="0" w:name="_GoBack"/>
      <w:bookmarkEnd w:id="0"/>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83311">
        <w:rPr>
          <w:rFonts w:ascii="Times New Roman" w:hAnsi="Times New Roman" w:cs="Times New Roman"/>
          <w:b/>
          <w:bCs/>
          <w:sz w:val="22"/>
          <w:szCs w:val="22"/>
          <w:u w:val="single"/>
        </w:rPr>
        <w:t xml:space="preserve"> </w:t>
      </w:r>
      <w:r w:rsidR="00EC0906">
        <w:rPr>
          <w:rFonts w:ascii="Times New Roman" w:hAnsi="Times New Roman" w:cs="Times New Roman"/>
          <w:b/>
          <w:bCs/>
          <w:sz w:val="22"/>
          <w:szCs w:val="22"/>
          <w:u w:val="single"/>
        </w:rPr>
        <w:t>The National Silk &amp; Rayon Mills Limited</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B3F81" w:rsidTr="00A62399">
        <w:trPr>
          <w:trHeight w:hRule="exact" w:val="998"/>
        </w:trPr>
        <w:tc>
          <w:tcPr>
            <w:tcW w:w="4717" w:type="dxa"/>
            <w:vAlign w:val="center"/>
          </w:tcPr>
          <w:p w:rsidR="0019228D" w:rsidRPr="00AB3F81" w:rsidRDefault="0019228D" w:rsidP="00686444">
            <w:pPr>
              <w:tabs>
                <w:tab w:val="left" w:pos="9450"/>
              </w:tabs>
              <w:ind w:right="75"/>
              <w:jc w:val="both"/>
              <w:outlineLvl w:val="0"/>
              <w:rPr>
                <w:rFonts w:ascii="Times New Roman" w:hAnsi="Times New Roman" w:cs="Times New Roman"/>
                <w:bCs/>
                <w:sz w:val="22"/>
                <w:szCs w:val="22"/>
              </w:rPr>
            </w:pPr>
            <w:r w:rsidRPr="00AB3F81">
              <w:rPr>
                <w:rFonts w:ascii="Times New Roman" w:hAnsi="Times New Roman" w:cs="Times New Roman"/>
                <w:bCs/>
                <w:sz w:val="22"/>
                <w:szCs w:val="22"/>
              </w:rPr>
              <w:t>Date</w:t>
            </w:r>
            <w:r w:rsidR="00DF01C5" w:rsidRPr="00AB3F81">
              <w:rPr>
                <w:rFonts w:ascii="Times New Roman" w:hAnsi="Times New Roman" w:cs="Times New Roman"/>
                <w:bCs/>
                <w:sz w:val="22"/>
                <w:szCs w:val="22"/>
              </w:rPr>
              <w:t xml:space="preserve"> </w:t>
            </w:r>
            <w:r w:rsidRPr="00AB3F81">
              <w:rPr>
                <w:rFonts w:ascii="Times New Roman" w:hAnsi="Times New Roman" w:cs="Times New Roman"/>
                <w:bCs/>
                <w:sz w:val="22"/>
                <w:szCs w:val="22"/>
              </w:rPr>
              <w:t>of</w:t>
            </w:r>
            <w:r w:rsidR="00DF01C5" w:rsidRPr="00AB3F81">
              <w:rPr>
                <w:rFonts w:ascii="Times New Roman" w:hAnsi="Times New Roman" w:cs="Times New Roman"/>
                <w:bCs/>
                <w:sz w:val="22"/>
                <w:szCs w:val="22"/>
              </w:rPr>
              <w:t xml:space="preserve"> </w:t>
            </w:r>
            <w:r w:rsidRPr="00AB3F81">
              <w:rPr>
                <w:rFonts w:ascii="Times New Roman" w:hAnsi="Times New Roman" w:cs="Times New Roman"/>
                <w:bCs/>
                <w:sz w:val="22"/>
                <w:szCs w:val="22"/>
              </w:rPr>
              <w:t>Hearing</w:t>
            </w:r>
          </w:p>
        </w:tc>
        <w:tc>
          <w:tcPr>
            <w:tcW w:w="4624" w:type="dxa"/>
            <w:shd w:val="clear" w:color="auto" w:fill="auto"/>
            <w:vAlign w:val="center"/>
          </w:tcPr>
          <w:p w:rsidR="00A62399" w:rsidRPr="00AB3F81" w:rsidRDefault="00EC0906" w:rsidP="00183311">
            <w:pPr>
              <w:rPr>
                <w:rFonts w:ascii="Times New Roman" w:hAnsi="Times New Roman" w:cs="Times New Roman"/>
                <w:sz w:val="22"/>
                <w:szCs w:val="22"/>
                <w:highlight w:val="yellow"/>
              </w:rPr>
            </w:pPr>
            <w:r w:rsidRPr="00EC0906">
              <w:rPr>
                <w:rFonts w:ascii="Times New Roman" w:hAnsi="Times New Roman" w:cs="Times New Roman"/>
                <w:sz w:val="22"/>
                <w:szCs w:val="22"/>
              </w:rPr>
              <w:t>August 30, 2021, October 27, 2021</w:t>
            </w:r>
          </w:p>
        </w:tc>
      </w:tr>
    </w:tbl>
    <w:p w:rsidR="00376958" w:rsidRPr="00AB3F81" w:rsidRDefault="00376958" w:rsidP="00686444">
      <w:pPr>
        <w:jc w:val="both"/>
        <w:rPr>
          <w:rFonts w:ascii="Times New Roman" w:hAnsi="Times New Roman" w:cs="Times New Roman"/>
          <w:b/>
          <w:sz w:val="22"/>
          <w:szCs w:val="22"/>
        </w:rPr>
      </w:pPr>
    </w:p>
    <w:p w:rsidR="00472FCF" w:rsidRPr="00AB3F81" w:rsidRDefault="006F0EAE" w:rsidP="00B96DEA">
      <w:pPr>
        <w:jc w:val="center"/>
        <w:rPr>
          <w:rFonts w:ascii="Times New Roman" w:hAnsi="Times New Roman" w:cs="Times New Roman"/>
          <w:b/>
          <w:sz w:val="22"/>
          <w:szCs w:val="22"/>
        </w:rPr>
      </w:pPr>
      <w:r w:rsidRPr="00AB3F81">
        <w:rPr>
          <w:rFonts w:ascii="Times New Roman" w:hAnsi="Times New Roman" w:cs="Times New Roman"/>
          <w:b/>
          <w:sz w:val="22"/>
          <w:szCs w:val="22"/>
        </w:rPr>
        <w:t>Order-</w:t>
      </w:r>
      <w:r w:rsidR="00677619" w:rsidRPr="00AB3F81">
        <w:rPr>
          <w:rFonts w:ascii="Times New Roman" w:hAnsi="Times New Roman" w:cs="Times New Roman"/>
          <w:b/>
          <w:sz w:val="22"/>
          <w:szCs w:val="22"/>
        </w:rPr>
        <w:t>Redacted</w:t>
      </w:r>
      <w:r w:rsidR="00DF01C5" w:rsidRPr="00AB3F81">
        <w:rPr>
          <w:rFonts w:ascii="Times New Roman" w:hAnsi="Times New Roman" w:cs="Times New Roman"/>
          <w:b/>
          <w:sz w:val="22"/>
          <w:szCs w:val="22"/>
        </w:rPr>
        <w:t xml:space="preserve"> </w:t>
      </w:r>
      <w:r w:rsidR="00677619" w:rsidRPr="00AB3F81">
        <w:rPr>
          <w:rFonts w:ascii="Times New Roman" w:hAnsi="Times New Roman" w:cs="Times New Roman"/>
          <w:b/>
          <w:sz w:val="22"/>
          <w:szCs w:val="22"/>
        </w:rPr>
        <w:t>Version</w:t>
      </w:r>
    </w:p>
    <w:p w:rsidR="00D23DB7" w:rsidRPr="00AB3F81" w:rsidRDefault="00D23DB7" w:rsidP="00B96DEA">
      <w:pPr>
        <w:jc w:val="both"/>
        <w:rPr>
          <w:rFonts w:ascii="Times New Roman" w:hAnsi="Times New Roman" w:cs="Times New Roman"/>
          <w:sz w:val="22"/>
          <w:szCs w:val="22"/>
          <w:u w:val="single"/>
        </w:rPr>
      </w:pPr>
    </w:p>
    <w:p w:rsidR="000E41DC" w:rsidRPr="00B80E5D" w:rsidRDefault="00B71D4D" w:rsidP="005F4343">
      <w:pPr>
        <w:spacing w:line="276" w:lineRule="auto"/>
        <w:jc w:val="both"/>
        <w:rPr>
          <w:rFonts w:ascii="Times New Roman" w:hAnsi="Times New Roman" w:cs="Times New Roman"/>
          <w:bCs/>
          <w:sz w:val="22"/>
          <w:szCs w:val="22"/>
        </w:rPr>
      </w:pPr>
      <w:r w:rsidRPr="00B80E5D">
        <w:rPr>
          <w:rFonts w:ascii="Times New Roman" w:hAnsi="Times New Roman" w:cs="Times New Roman"/>
          <w:sz w:val="22"/>
          <w:szCs w:val="22"/>
        </w:rPr>
        <w:t>Order</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dated</w:t>
      </w:r>
      <w:r w:rsidR="006C63C9" w:rsidRPr="00B80E5D">
        <w:rPr>
          <w:rFonts w:ascii="Times New Roman" w:hAnsi="Times New Roman" w:cs="Times New Roman"/>
          <w:sz w:val="22"/>
          <w:szCs w:val="22"/>
        </w:rPr>
        <w:t xml:space="preserve"> </w:t>
      </w:r>
      <w:r w:rsidR="00B80E5D">
        <w:rPr>
          <w:rFonts w:ascii="Times New Roman" w:hAnsi="Times New Roman" w:cs="Times New Roman"/>
          <w:sz w:val="22"/>
          <w:szCs w:val="22"/>
        </w:rPr>
        <w:t>March 1</w:t>
      </w:r>
      <w:r w:rsidR="00EC0906">
        <w:rPr>
          <w:rFonts w:ascii="Times New Roman" w:hAnsi="Times New Roman" w:cs="Times New Roman"/>
          <w:sz w:val="22"/>
          <w:szCs w:val="22"/>
        </w:rPr>
        <w:t>5</w:t>
      </w:r>
      <w:r w:rsidR="0091255B" w:rsidRPr="00B80E5D">
        <w:rPr>
          <w:rFonts w:ascii="Times New Roman" w:hAnsi="Times New Roman" w:cs="Times New Roman"/>
          <w:sz w:val="22"/>
          <w:szCs w:val="22"/>
        </w:rPr>
        <w:t>, 20</w:t>
      </w:r>
      <w:r w:rsidR="00A557AD" w:rsidRPr="00B80E5D">
        <w:rPr>
          <w:rFonts w:ascii="Times New Roman" w:hAnsi="Times New Roman" w:cs="Times New Roman"/>
          <w:sz w:val="22"/>
          <w:szCs w:val="22"/>
        </w:rPr>
        <w:t>22</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w</w:t>
      </w:r>
      <w:r w:rsidR="00D2349E" w:rsidRPr="00B80E5D">
        <w:rPr>
          <w:rFonts w:ascii="Times New Roman" w:hAnsi="Times New Roman" w:cs="Times New Roman"/>
          <w:sz w:val="22"/>
          <w:szCs w:val="22"/>
        </w:rPr>
        <w:t>as</w:t>
      </w:r>
      <w:r w:rsidR="00DF01C5" w:rsidRPr="00B80E5D">
        <w:rPr>
          <w:rFonts w:ascii="Times New Roman" w:hAnsi="Times New Roman" w:cs="Times New Roman"/>
          <w:sz w:val="22"/>
          <w:szCs w:val="22"/>
        </w:rPr>
        <w:t xml:space="preserve"> </w:t>
      </w:r>
      <w:r w:rsidR="00D2349E" w:rsidRPr="00B80E5D">
        <w:rPr>
          <w:rFonts w:ascii="Times New Roman" w:hAnsi="Times New Roman" w:cs="Times New Roman"/>
          <w:sz w:val="22"/>
          <w:szCs w:val="22"/>
        </w:rPr>
        <w:t>passed</w:t>
      </w:r>
      <w:r w:rsidR="00DF01C5" w:rsidRPr="00B80E5D">
        <w:rPr>
          <w:rFonts w:ascii="Times New Roman" w:hAnsi="Times New Roman" w:cs="Times New Roman"/>
          <w:sz w:val="22"/>
          <w:szCs w:val="22"/>
        </w:rPr>
        <w:t xml:space="preserve"> </w:t>
      </w:r>
      <w:r w:rsidR="00D2349E" w:rsidRPr="00B80E5D">
        <w:rPr>
          <w:rFonts w:ascii="Times New Roman" w:hAnsi="Times New Roman" w:cs="Times New Roman"/>
          <w:sz w:val="22"/>
          <w:szCs w:val="22"/>
        </w:rPr>
        <w:t>by</w:t>
      </w:r>
      <w:r w:rsidR="00DF01C5" w:rsidRPr="00B80E5D">
        <w:rPr>
          <w:rFonts w:ascii="Times New Roman" w:hAnsi="Times New Roman" w:cs="Times New Roman"/>
          <w:sz w:val="22"/>
          <w:szCs w:val="22"/>
        </w:rPr>
        <w:t xml:space="preserve"> </w:t>
      </w:r>
      <w:r w:rsidR="00D2349E" w:rsidRPr="00B80E5D">
        <w:rPr>
          <w:rFonts w:ascii="Times New Roman" w:hAnsi="Times New Roman" w:cs="Times New Roman"/>
          <w:sz w:val="22"/>
          <w:szCs w:val="22"/>
        </w:rPr>
        <w:t>Director/Head</w:t>
      </w:r>
      <w:r w:rsidR="00DF01C5" w:rsidRPr="00B80E5D">
        <w:rPr>
          <w:rFonts w:ascii="Times New Roman" w:hAnsi="Times New Roman" w:cs="Times New Roman"/>
          <w:sz w:val="22"/>
          <w:szCs w:val="22"/>
        </w:rPr>
        <w:t xml:space="preserve"> </w:t>
      </w:r>
      <w:r w:rsidR="00D2349E" w:rsidRPr="00B80E5D">
        <w:rPr>
          <w:rFonts w:ascii="Times New Roman" w:hAnsi="Times New Roman" w:cs="Times New Roman"/>
          <w:sz w:val="22"/>
          <w:szCs w:val="22"/>
        </w:rPr>
        <w:t>of</w:t>
      </w:r>
      <w:r w:rsidR="00DF01C5" w:rsidRPr="00B80E5D">
        <w:rPr>
          <w:rFonts w:ascii="Times New Roman" w:hAnsi="Times New Roman" w:cs="Times New Roman"/>
          <w:sz w:val="22"/>
          <w:szCs w:val="22"/>
        </w:rPr>
        <w:t xml:space="preserve"> </w:t>
      </w:r>
      <w:r w:rsidR="00D2349E" w:rsidRPr="00B80E5D">
        <w:rPr>
          <w:rFonts w:ascii="Times New Roman" w:hAnsi="Times New Roman" w:cs="Times New Roman"/>
          <w:sz w:val="22"/>
          <w:szCs w:val="22"/>
        </w:rPr>
        <w:t>Department</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(Adjudication-I)</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in</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the</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matter</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of</w:t>
      </w:r>
      <w:r w:rsidR="00A62399" w:rsidRPr="00B80E5D">
        <w:rPr>
          <w:rFonts w:ascii="Times New Roman" w:hAnsi="Times New Roman" w:cs="Times New Roman"/>
          <w:sz w:val="22"/>
          <w:szCs w:val="22"/>
        </w:rPr>
        <w:t xml:space="preserve"> </w:t>
      </w:r>
      <w:r w:rsidR="00EC0906" w:rsidRPr="00EC0906">
        <w:rPr>
          <w:rFonts w:ascii="Times New Roman" w:hAnsi="Times New Roman" w:cs="Times New Roman"/>
          <w:bCs/>
          <w:sz w:val="22"/>
          <w:szCs w:val="22"/>
        </w:rPr>
        <w:t>The National Silk &amp; Rayon Mills Limited</w:t>
      </w:r>
      <w:r w:rsidR="00E76197" w:rsidRPr="00B80E5D">
        <w:rPr>
          <w:rFonts w:ascii="Times New Roman" w:hAnsi="Times New Roman" w:cs="Times New Roman"/>
          <w:bCs/>
          <w:sz w:val="22"/>
          <w:szCs w:val="22"/>
        </w:rPr>
        <w:t>.</w:t>
      </w:r>
      <w:r w:rsidR="004A445E"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Relevant</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details</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are</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given</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as</w:t>
      </w:r>
      <w:r w:rsidR="00DF01C5" w:rsidRPr="00B80E5D">
        <w:rPr>
          <w:rFonts w:ascii="Times New Roman" w:hAnsi="Times New Roman" w:cs="Times New Roman"/>
          <w:sz w:val="22"/>
          <w:szCs w:val="22"/>
        </w:rPr>
        <w:t xml:space="preserve"> </w:t>
      </w:r>
      <w:r w:rsidR="000E41DC" w:rsidRPr="00B80E5D">
        <w:rPr>
          <w:rFonts w:ascii="Times New Roman" w:hAnsi="Times New Roman" w:cs="Times New Roman"/>
          <w:sz w:val="22"/>
          <w:szCs w:val="22"/>
        </w:rPr>
        <w:t>hereunder:</w:t>
      </w:r>
    </w:p>
    <w:p w:rsidR="000E41DC" w:rsidRPr="00B80E5D" w:rsidRDefault="000E41DC" w:rsidP="00B96DEA">
      <w:pPr>
        <w:ind w:firstLine="720"/>
        <w:jc w:val="both"/>
        <w:rPr>
          <w:rFonts w:ascii="Times New Roman" w:hAnsi="Times New Roman" w:cs="Times New Roman"/>
          <w:sz w:val="22"/>
          <w:szCs w:val="22"/>
        </w:rPr>
      </w:pPr>
    </w:p>
    <w:tbl>
      <w:tblPr>
        <w:tblStyle w:val="TableGrid"/>
        <w:tblW w:w="9715" w:type="dxa"/>
        <w:tblLook w:val="04A0" w:firstRow="1" w:lastRow="0" w:firstColumn="1" w:lastColumn="0" w:noHBand="0" w:noVBand="1"/>
      </w:tblPr>
      <w:tblGrid>
        <w:gridCol w:w="2605"/>
        <w:gridCol w:w="7110"/>
      </w:tblGrid>
      <w:tr w:rsidR="000E41DC" w:rsidRPr="00B80E5D" w:rsidTr="00AE13EE">
        <w:tc>
          <w:tcPr>
            <w:tcW w:w="2605" w:type="dxa"/>
          </w:tcPr>
          <w:p w:rsidR="000E41DC" w:rsidRPr="00B80E5D" w:rsidRDefault="000E41DC" w:rsidP="007D3A93">
            <w:pPr>
              <w:jc w:val="center"/>
              <w:rPr>
                <w:rFonts w:ascii="Times New Roman" w:hAnsi="Times New Roman" w:cs="Times New Roman"/>
                <w:b/>
                <w:sz w:val="22"/>
                <w:szCs w:val="22"/>
              </w:rPr>
            </w:pPr>
            <w:r w:rsidRPr="00B80E5D">
              <w:rPr>
                <w:rFonts w:ascii="Times New Roman" w:hAnsi="Times New Roman" w:cs="Times New Roman"/>
                <w:b/>
                <w:sz w:val="22"/>
                <w:szCs w:val="22"/>
              </w:rPr>
              <w:t>Nature</w:t>
            </w:r>
          </w:p>
        </w:tc>
        <w:tc>
          <w:tcPr>
            <w:tcW w:w="7110" w:type="dxa"/>
          </w:tcPr>
          <w:p w:rsidR="000E41DC" w:rsidRPr="00B80E5D" w:rsidRDefault="000E41DC" w:rsidP="007D3A93">
            <w:pPr>
              <w:jc w:val="center"/>
              <w:rPr>
                <w:rFonts w:ascii="Times New Roman" w:hAnsi="Times New Roman" w:cs="Times New Roman"/>
                <w:b/>
                <w:sz w:val="22"/>
                <w:szCs w:val="22"/>
              </w:rPr>
            </w:pPr>
            <w:r w:rsidRPr="00B80E5D">
              <w:rPr>
                <w:rFonts w:ascii="Times New Roman" w:hAnsi="Times New Roman" w:cs="Times New Roman"/>
                <w:b/>
                <w:sz w:val="22"/>
                <w:szCs w:val="22"/>
              </w:rPr>
              <w:t>Details</w:t>
            </w:r>
          </w:p>
        </w:tc>
      </w:tr>
      <w:tr w:rsidR="000E41DC" w:rsidRPr="00B80E5D" w:rsidTr="00AE13EE">
        <w:tc>
          <w:tcPr>
            <w:tcW w:w="2605" w:type="dxa"/>
          </w:tcPr>
          <w:p w:rsidR="000E41DC" w:rsidRPr="00B80E5D" w:rsidRDefault="000E41DC" w:rsidP="00B95F04">
            <w:pPr>
              <w:pStyle w:val="NoSpacing"/>
              <w:numPr>
                <w:ilvl w:val="0"/>
                <w:numId w:val="1"/>
              </w:numPr>
              <w:rPr>
                <w:rFonts w:ascii="Times New Roman" w:hAnsi="Times New Roman" w:cs="Times New Roman"/>
                <w:sz w:val="22"/>
                <w:szCs w:val="22"/>
              </w:rPr>
            </w:pPr>
            <w:r w:rsidRPr="00B80E5D">
              <w:rPr>
                <w:rFonts w:ascii="Times New Roman" w:hAnsi="Times New Roman" w:cs="Times New Roman"/>
                <w:sz w:val="22"/>
                <w:szCs w:val="22"/>
              </w:rPr>
              <w:t>Date</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of</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Action</w:t>
            </w:r>
          </w:p>
          <w:p w:rsidR="000E41DC" w:rsidRPr="00B80E5D" w:rsidRDefault="000E41DC" w:rsidP="00D60C49">
            <w:pPr>
              <w:rPr>
                <w:rFonts w:ascii="Times New Roman" w:hAnsi="Times New Roman" w:cs="Times New Roman"/>
                <w:sz w:val="22"/>
                <w:szCs w:val="22"/>
              </w:rPr>
            </w:pPr>
          </w:p>
        </w:tc>
        <w:tc>
          <w:tcPr>
            <w:tcW w:w="7110" w:type="dxa"/>
          </w:tcPr>
          <w:p w:rsidR="000E41DC" w:rsidRPr="00B80E5D" w:rsidRDefault="00EC42F8" w:rsidP="00FD765C">
            <w:pPr>
              <w:jc w:val="both"/>
              <w:rPr>
                <w:rFonts w:ascii="Times New Roman" w:hAnsi="Times New Roman" w:cs="Times New Roman"/>
                <w:sz w:val="22"/>
                <w:szCs w:val="22"/>
              </w:rPr>
            </w:pPr>
            <w:r w:rsidRPr="00B80E5D">
              <w:rPr>
                <w:rFonts w:ascii="Times New Roman" w:hAnsi="Times New Roman" w:cs="Times New Roman"/>
                <w:sz w:val="22"/>
                <w:szCs w:val="22"/>
              </w:rPr>
              <w:t xml:space="preserve">Show cause notice dated </w:t>
            </w:r>
            <w:r w:rsidR="00EC0906">
              <w:rPr>
                <w:rFonts w:ascii="Times New Roman" w:hAnsi="Times New Roman" w:cs="Times New Roman"/>
                <w:sz w:val="22"/>
                <w:szCs w:val="22"/>
              </w:rPr>
              <w:t>December 31, 2020</w:t>
            </w:r>
          </w:p>
        </w:tc>
      </w:tr>
      <w:tr w:rsidR="000E41DC" w:rsidRPr="00B80E5D" w:rsidTr="00AE13EE">
        <w:tc>
          <w:tcPr>
            <w:tcW w:w="2605" w:type="dxa"/>
          </w:tcPr>
          <w:p w:rsidR="000E41DC" w:rsidRPr="00B80E5D" w:rsidRDefault="000E41DC" w:rsidP="00B95F04">
            <w:pPr>
              <w:pStyle w:val="NoSpacing"/>
              <w:numPr>
                <w:ilvl w:val="0"/>
                <w:numId w:val="1"/>
              </w:numPr>
              <w:rPr>
                <w:rFonts w:ascii="Times New Roman" w:hAnsi="Times New Roman" w:cs="Times New Roman"/>
                <w:sz w:val="22"/>
                <w:szCs w:val="22"/>
              </w:rPr>
            </w:pPr>
            <w:r w:rsidRPr="00B80E5D">
              <w:rPr>
                <w:rFonts w:ascii="Times New Roman" w:hAnsi="Times New Roman" w:cs="Times New Roman"/>
                <w:sz w:val="22"/>
                <w:szCs w:val="22"/>
              </w:rPr>
              <w:t>Name</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of</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Company</w:t>
            </w:r>
          </w:p>
          <w:p w:rsidR="000E41DC" w:rsidRPr="00B80E5D" w:rsidRDefault="000E41DC" w:rsidP="00D60C49">
            <w:pPr>
              <w:rPr>
                <w:rFonts w:ascii="Times New Roman" w:hAnsi="Times New Roman" w:cs="Times New Roman"/>
                <w:sz w:val="22"/>
                <w:szCs w:val="22"/>
              </w:rPr>
            </w:pPr>
          </w:p>
        </w:tc>
        <w:tc>
          <w:tcPr>
            <w:tcW w:w="7110" w:type="dxa"/>
          </w:tcPr>
          <w:p w:rsidR="000E41DC" w:rsidRPr="00EC0906" w:rsidRDefault="00EC0906" w:rsidP="00B96DEA">
            <w:pPr>
              <w:jc w:val="both"/>
              <w:rPr>
                <w:rFonts w:ascii="Times New Roman" w:hAnsi="Times New Roman" w:cs="Times New Roman"/>
                <w:sz w:val="22"/>
                <w:szCs w:val="22"/>
              </w:rPr>
            </w:pPr>
            <w:r w:rsidRPr="00EC0906">
              <w:rPr>
                <w:rFonts w:ascii="Times New Roman" w:hAnsi="Times New Roman" w:cs="Times New Roman"/>
                <w:bCs/>
                <w:sz w:val="22"/>
                <w:szCs w:val="22"/>
              </w:rPr>
              <w:t>The National Silk &amp; Rayon Mills Limited</w:t>
            </w:r>
          </w:p>
        </w:tc>
      </w:tr>
      <w:tr w:rsidR="000E41DC" w:rsidRPr="00B80E5D" w:rsidTr="00AE13EE">
        <w:tc>
          <w:tcPr>
            <w:tcW w:w="2605" w:type="dxa"/>
          </w:tcPr>
          <w:p w:rsidR="000E41DC" w:rsidRPr="00B80E5D" w:rsidRDefault="000E41DC" w:rsidP="00B95F04">
            <w:pPr>
              <w:pStyle w:val="NoSpacing"/>
              <w:numPr>
                <w:ilvl w:val="0"/>
                <w:numId w:val="1"/>
              </w:numPr>
              <w:rPr>
                <w:rFonts w:ascii="Times New Roman" w:hAnsi="Times New Roman" w:cs="Times New Roman"/>
                <w:sz w:val="22"/>
                <w:szCs w:val="22"/>
              </w:rPr>
            </w:pPr>
            <w:r w:rsidRPr="00B80E5D">
              <w:rPr>
                <w:rFonts w:ascii="Times New Roman" w:hAnsi="Times New Roman" w:cs="Times New Roman"/>
                <w:sz w:val="22"/>
                <w:szCs w:val="22"/>
              </w:rPr>
              <w:t>Name</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of</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Individual*</w:t>
            </w:r>
          </w:p>
          <w:p w:rsidR="000E41DC" w:rsidRPr="00B80E5D" w:rsidRDefault="000E41DC" w:rsidP="00D60C49">
            <w:pPr>
              <w:rPr>
                <w:rFonts w:ascii="Times New Roman" w:hAnsi="Times New Roman" w:cs="Times New Roman"/>
                <w:sz w:val="22"/>
                <w:szCs w:val="22"/>
              </w:rPr>
            </w:pPr>
          </w:p>
        </w:tc>
        <w:tc>
          <w:tcPr>
            <w:tcW w:w="7110" w:type="dxa"/>
          </w:tcPr>
          <w:p w:rsidR="000E41DC" w:rsidRPr="00B80E5D" w:rsidRDefault="00F92A04" w:rsidP="005F4343">
            <w:pPr>
              <w:spacing w:line="276" w:lineRule="auto"/>
              <w:jc w:val="both"/>
              <w:rPr>
                <w:rFonts w:ascii="Times New Roman" w:hAnsi="Times New Roman" w:cs="Times New Roman"/>
                <w:bCs/>
                <w:sz w:val="22"/>
                <w:szCs w:val="22"/>
              </w:rPr>
            </w:pPr>
            <w:r w:rsidRPr="00B80E5D">
              <w:rPr>
                <w:rFonts w:ascii="Times New Roman" w:hAnsi="Times New Roman" w:cs="Times New Roman"/>
                <w:sz w:val="22"/>
                <w:szCs w:val="22"/>
              </w:rPr>
              <w:t xml:space="preserve">The proceedings were initiated against </w:t>
            </w:r>
            <w:r w:rsidR="00EC0906" w:rsidRPr="00EC0906">
              <w:rPr>
                <w:rFonts w:ascii="Times New Roman" w:hAnsi="Times New Roman" w:cs="Times New Roman"/>
                <w:bCs/>
                <w:sz w:val="22"/>
                <w:szCs w:val="22"/>
              </w:rPr>
              <w:t>The National Silk &amp; Rayon Mills Limited</w:t>
            </w:r>
            <w:r w:rsidR="00EC0906" w:rsidRPr="00B80E5D">
              <w:rPr>
                <w:rFonts w:ascii="Times New Roman" w:hAnsi="Times New Roman" w:cs="Times New Roman"/>
                <w:sz w:val="22"/>
                <w:szCs w:val="22"/>
              </w:rPr>
              <w:t xml:space="preserve"> </w:t>
            </w:r>
            <w:r w:rsidR="00B80E5D" w:rsidRPr="00B80E5D">
              <w:rPr>
                <w:rFonts w:ascii="Times New Roman" w:hAnsi="Times New Roman" w:cs="Times New Roman"/>
                <w:sz w:val="22"/>
                <w:szCs w:val="22"/>
              </w:rPr>
              <w:t>and its directors.</w:t>
            </w:r>
          </w:p>
          <w:p w:rsidR="00292559" w:rsidRPr="00B80E5D" w:rsidRDefault="00292559" w:rsidP="00DF01C5">
            <w:pPr>
              <w:jc w:val="both"/>
              <w:rPr>
                <w:rFonts w:ascii="Times New Roman" w:hAnsi="Times New Roman" w:cs="Times New Roman"/>
                <w:sz w:val="22"/>
                <w:szCs w:val="22"/>
              </w:rPr>
            </w:pPr>
          </w:p>
        </w:tc>
      </w:tr>
      <w:tr w:rsidR="000E41DC" w:rsidRPr="00B80E5D" w:rsidTr="006C63C9">
        <w:trPr>
          <w:trHeight w:val="245"/>
        </w:trPr>
        <w:tc>
          <w:tcPr>
            <w:tcW w:w="2605" w:type="dxa"/>
          </w:tcPr>
          <w:p w:rsidR="000E41DC" w:rsidRPr="00B80E5D" w:rsidRDefault="000E41DC" w:rsidP="00B95F04">
            <w:pPr>
              <w:pStyle w:val="NoSpacing"/>
              <w:numPr>
                <w:ilvl w:val="0"/>
                <w:numId w:val="1"/>
              </w:numPr>
              <w:rPr>
                <w:rFonts w:ascii="Times New Roman" w:hAnsi="Times New Roman" w:cs="Times New Roman"/>
                <w:sz w:val="22"/>
                <w:szCs w:val="22"/>
              </w:rPr>
            </w:pPr>
            <w:r w:rsidRPr="00B80E5D">
              <w:rPr>
                <w:rFonts w:ascii="Times New Roman" w:hAnsi="Times New Roman" w:cs="Times New Roman"/>
                <w:sz w:val="22"/>
                <w:szCs w:val="22"/>
              </w:rPr>
              <w:t>Nature</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of</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Offence</w:t>
            </w:r>
          </w:p>
          <w:p w:rsidR="000E41DC" w:rsidRPr="00B80E5D" w:rsidRDefault="000E41DC" w:rsidP="00D60C49">
            <w:pPr>
              <w:rPr>
                <w:rFonts w:ascii="Times New Roman" w:hAnsi="Times New Roman" w:cs="Times New Roman"/>
                <w:sz w:val="22"/>
                <w:szCs w:val="22"/>
              </w:rPr>
            </w:pPr>
          </w:p>
        </w:tc>
        <w:tc>
          <w:tcPr>
            <w:tcW w:w="7110" w:type="dxa"/>
          </w:tcPr>
          <w:p w:rsidR="00EC0906" w:rsidRDefault="00EC0906" w:rsidP="005F4343">
            <w:pPr>
              <w:pStyle w:val="BodyText"/>
              <w:spacing w:after="0"/>
              <w:jc w:val="both"/>
              <w:rPr>
                <w:rFonts w:ascii="Times New Roman" w:hAnsi="Times New Roman" w:cs="Times New Roman"/>
                <w:bCs/>
                <w:sz w:val="22"/>
                <w:szCs w:val="22"/>
              </w:rPr>
            </w:pPr>
            <w:r>
              <w:rPr>
                <w:rFonts w:ascii="Times New Roman" w:hAnsi="Times New Roman" w:cs="Times New Roman"/>
                <w:bCs/>
                <w:sz w:val="22"/>
                <w:szCs w:val="22"/>
              </w:rPr>
              <w:t>Under sub-regulation (1) of regulation 6 clause (iii) of sub-regulation (1) of regulation 27 and regulation 37 of the Listed Companies (Code of Corporate Governance) Regulations, 2019 read with Section 512 (2) of the Companies Act, 2017.</w:t>
            </w:r>
          </w:p>
          <w:p w:rsidR="00AB3F81" w:rsidRPr="00B80E5D" w:rsidRDefault="00EC0906" w:rsidP="00CF114D">
            <w:pPr>
              <w:pStyle w:val="BodyText"/>
              <w:spacing w:after="0"/>
              <w:rPr>
                <w:rFonts w:ascii="Times New Roman" w:hAnsi="Times New Roman" w:cs="Times New Roman"/>
                <w:bCs/>
                <w:sz w:val="22"/>
                <w:szCs w:val="22"/>
              </w:rPr>
            </w:pPr>
            <w:r>
              <w:rPr>
                <w:rFonts w:ascii="Times New Roman" w:hAnsi="Times New Roman" w:cs="Times New Roman"/>
                <w:bCs/>
                <w:sz w:val="22"/>
                <w:szCs w:val="22"/>
              </w:rPr>
              <w:t xml:space="preserve"> </w:t>
            </w:r>
          </w:p>
        </w:tc>
      </w:tr>
      <w:tr w:rsidR="000E41DC" w:rsidRPr="00B80E5D" w:rsidTr="00ED0C79">
        <w:tc>
          <w:tcPr>
            <w:tcW w:w="2605" w:type="dxa"/>
            <w:shd w:val="clear" w:color="auto" w:fill="auto"/>
          </w:tcPr>
          <w:p w:rsidR="00CC3C9B" w:rsidRPr="00B80E5D" w:rsidRDefault="00CC3C9B" w:rsidP="00B95F04">
            <w:pPr>
              <w:pStyle w:val="NoSpacing"/>
              <w:numPr>
                <w:ilvl w:val="0"/>
                <w:numId w:val="1"/>
              </w:numPr>
              <w:rPr>
                <w:rFonts w:ascii="Times New Roman" w:hAnsi="Times New Roman" w:cs="Times New Roman"/>
                <w:sz w:val="22"/>
                <w:szCs w:val="22"/>
              </w:rPr>
            </w:pPr>
            <w:r w:rsidRPr="00B80E5D">
              <w:rPr>
                <w:rFonts w:ascii="Times New Roman" w:hAnsi="Times New Roman" w:cs="Times New Roman"/>
                <w:sz w:val="22"/>
                <w:szCs w:val="22"/>
              </w:rPr>
              <w:t>Action</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Taken</w:t>
            </w:r>
          </w:p>
          <w:p w:rsidR="000E41DC" w:rsidRPr="00B80E5D" w:rsidRDefault="000E41DC" w:rsidP="00D60C49">
            <w:pPr>
              <w:rPr>
                <w:rFonts w:ascii="Times New Roman" w:hAnsi="Times New Roman" w:cs="Times New Roman"/>
                <w:sz w:val="22"/>
                <w:szCs w:val="22"/>
              </w:rPr>
            </w:pPr>
          </w:p>
        </w:tc>
        <w:tc>
          <w:tcPr>
            <w:tcW w:w="7110" w:type="dxa"/>
          </w:tcPr>
          <w:p w:rsidR="00EC0906" w:rsidRDefault="00EC0906" w:rsidP="003F1507">
            <w:pPr>
              <w:spacing w:line="276" w:lineRule="auto"/>
              <w:jc w:val="both"/>
              <w:rPr>
                <w:rFonts w:ascii="Times New Roman" w:eastAsia="Calibri" w:hAnsi="Times New Roman" w:cs="Times New Roman"/>
                <w:sz w:val="22"/>
                <w:szCs w:val="22"/>
              </w:rPr>
            </w:pPr>
            <w:r w:rsidRPr="003F1507">
              <w:rPr>
                <w:rFonts w:ascii="Times New Roman" w:eastAsia="Calibri" w:hAnsi="Times New Roman" w:cs="Times New Roman"/>
                <w:sz w:val="22"/>
                <w:szCs w:val="22"/>
              </w:rPr>
              <w:t xml:space="preserve">I have gone through the facts of the case relevant provisions of the law and the record placed before me and observed that election of the directors </w:t>
            </w:r>
            <w:r w:rsidR="00743859">
              <w:rPr>
                <w:rFonts w:ascii="Times New Roman" w:eastAsia="Calibri" w:hAnsi="Times New Roman" w:cs="Times New Roman"/>
                <w:sz w:val="22"/>
                <w:szCs w:val="22"/>
              </w:rPr>
              <w:t>of</w:t>
            </w:r>
            <w:r w:rsidRPr="003F1507">
              <w:rPr>
                <w:rFonts w:ascii="Times New Roman" w:eastAsia="Calibri" w:hAnsi="Times New Roman" w:cs="Times New Roman"/>
                <w:sz w:val="22"/>
                <w:szCs w:val="22"/>
              </w:rPr>
              <w:t xml:space="preserve"> the Company was h</w:t>
            </w:r>
            <w:r w:rsidR="003F1507">
              <w:rPr>
                <w:rFonts w:ascii="Times New Roman" w:eastAsia="Calibri" w:hAnsi="Times New Roman" w:cs="Times New Roman"/>
                <w:sz w:val="22"/>
                <w:szCs w:val="22"/>
              </w:rPr>
              <w:t>e</w:t>
            </w:r>
            <w:r w:rsidRPr="003F1507">
              <w:rPr>
                <w:rFonts w:ascii="Times New Roman" w:eastAsia="Calibri" w:hAnsi="Times New Roman" w:cs="Times New Roman"/>
                <w:sz w:val="22"/>
                <w:szCs w:val="22"/>
              </w:rPr>
              <w:t xml:space="preserve">ld on June 30, 2020 wherein the Company was required to elect at least two independent directors in terms of regulation 6 of the Regulations. However, the Company elected only one independent director namely Mr. </w:t>
            </w:r>
            <w:r w:rsidR="00743859">
              <w:rPr>
                <w:rFonts w:ascii="Times New Roman" w:eastAsia="Calibri" w:hAnsi="Times New Roman" w:cs="Times New Roman"/>
                <w:sz w:val="22"/>
                <w:szCs w:val="22"/>
              </w:rPr>
              <w:t>****</w:t>
            </w:r>
            <w:r w:rsidRPr="003F1507">
              <w:rPr>
                <w:rFonts w:ascii="Times New Roman" w:eastAsia="Calibri" w:hAnsi="Times New Roman" w:cs="Times New Roman"/>
                <w:sz w:val="22"/>
                <w:szCs w:val="22"/>
              </w:rPr>
              <w:t xml:space="preserve"> </w:t>
            </w:r>
            <w:r w:rsidR="003F1507">
              <w:rPr>
                <w:rFonts w:ascii="Times New Roman" w:eastAsia="Calibri" w:hAnsi="Times New Roman" w:cs="Times New Roman"/>
                <w:sz w:val="22"/>
                <w:szCs w:val="22"/>
              </w:rPr>
              <w:t>t</w:t>
            </w:r>
            <w:r w:rsidRPr="003F1507">
              <w:rPr>
                <w:rFonts w:ascii="Times New Roman" w:eastAsia="Calibri" w:hAnsi="Times New Roman" w:cs="Times New Roman"/>
                <w:sz w:val="22"/>
                <w:szCs w:val="22"/>
              </w:rPr>
              <w:t xml:space="preserve">herefore, the Company failed to elect the </w:t>
            </w:r>
            <w:r w:rsidR="003F1507" w:rsidRPr="003F1507">
              <w:rPr>
                <w:rFonts w:ascii="Times New Roman" w:eastAsia="Calibri" w:hAnsi="Times New Roman" w:cs="Times New Roman"/>
                <w:sz w:val="22"/>
                <w:szCs w:val="22"/>
              </w:rPr>
              <w:t>required</w:t>
            </w:r>
            <w:r w:rsidRPr="003F1507">
              <w:rPr>
                <w:rFonts w:ascii="Times New Roman" w:eastAsia="Calibri" w:hAnsi="Times New Roman" w:cs="Times New Roman"/>
                <w:sz w:val="22"/>
                <w:szCs w:val="22"/>
              </w:rPr>
              <w:t xml:space="preserve"> number of independent directors. Further, composition of the Board's audit </w:t>
            </w:r>
            <w:r w:rsidR="003F1507">
              <w:rPr>
                <w:rFonts w:ascii="Times New Roman" w:eastAsia="Calibri" w:hAnsi="Times New Roman" w:cs="Times New Roman"/>
                <w:sz w:val="22"/>
                <w:szCs w:val="22"/>
              </w:rPr>
              <w:t>c</w:t>
            </w:r>
            <w:r w:rsidRPr="003F1507">
              <w:rPr>
                <w:rFonts w:ascii="Times New Roman" w:eastAsia="Calibri" w:hAnsi="Times New Roman" w:cs="Times New Roman"/>
                <w:sz w:val="22"/>
                <w:szCs w:val="22"/>
              </w:rPr>
              <w:t>ommittee was incomplete due to non-appoint</w:t>
            </w:r>
            <w:r w:rsidR="003F1507">
              <w:rPr>
                <w:rFonts w:ascii="Times New Roman" w:eastAsia="Calibri" w:hAnsi="Times New Roman" w:cs="Times New Roman"/>
                <w:sz w:val="22"/>
                <w:szCs w:val="22"/>
              </w:rPr>
              <w:t>m</w:t>
            </w:r>
            <w:r w:rsidRPr="003F1507">
              <w:rPr>
                <w:rFonts w:ascii="Times New Roman" w:eastAsia="Calibri" w:hAnsi="Times New Roman" w:cs="Times New Roman"/>
                <w:sz w:val="22"/>
                <w:szCs w:val="22"/>
              </w:rPr>
              <w:t>ent of at least one of its members being ''financial!" literate", contrar</w:t>
            </w:r>
            <w:r w:rsidR="003F1507">
              <w:rPr>
                <w:rFonts w:ascii="Times New Roman" w:eastAsia="Calibri" w:hAnsi="Times New Roman" w:cs="Times New Roman"/>
                <w:sz w:val="22"/>
                <w:szCs w:val="22"/>
              </w:rPr>
              <w:t>y</w:t>
            </w:r>
            <w:r w:rsidRPr="003F1507">
              <w:rPr>
                <w:rFonts w:ascii="Times New Roman" w:eastAsia="Calibri" w:hAnsi="Times New Roman" w:cs="Times New Roman"/>
                <w:sz w:val="22"/>
                <w:szCs w:val="22"/>
              </w:rPr>
              <w:t xml:space="preserve"> to the requirements of regulation 27 of the Regulations. The Respondents have acknowledged both the aforesaid non-compliances. It is important to mention here that in terms of Section 158 of the Act, on expiry of terms of directors, the directors so retiring shall con</w:t>
            </w:r>
            <w:r w:rsidR="00470781">
              <w:rPr>
                <w:rFonts w:ascii="Times New Roman" w:eastAsia="Calibri" w:hAnsi="Times New Roman" w:cs="Times New Roman"/>
                <w:sz w:val="22"/>
                <w:szCs w:val="22"/>
              </w:rPr>
              <w:t>ti</w:t>
            </w:r>
            <w:r w:rsidRPr="003F1507">
              <w:rPr>
                <w:rFonts w:ascii="Times New Roman" w:eastAsia="Calibri" w:hAnsi="Times New Roman" w:cs="Times New Roman"/>
                <w:sz w:val="22"/>
                <w:szCs w:val="22"/>
              </w:rPr>
              <w:t xml:space="preserve">nue to perform their functions until their successors are elected and, therefore, such retiring director are required to hold elections. Therefore, it was responsibility of the Respondents to ensure </w:t>
            </w:r>
            <w:r w:rsidR="003F1507" w:rsidRPr="003F1507">
              <w:rPr>
                <w:rFonts w:ascii="Times New Roman" w:eastAsia="Calibri" w:hAnsi="Times New Roman" w:cs="Times New Roman"/>
                <w:sz w:val="22"/>
                <w:szCs w:val="22"/>
              </w:rPr>
              <w:t>a</w:t>
            </w:r>
            <w:r w:rsidR="00CE7954">
              <w:rPr>
                <w:rFonts w:ascii="Times New Roman" w:eastAsia="Calibri" w:hAnsi="Times New Roman" w:cs="Times New Roman"/>
                <w:sz w:val="22"/>
                <w:szCs w:val="22"/>
              </w:rPr>
              <w:t>pp</w:t>
            </w:r>
            <w:r w:rsidR="003F1507" w:rsidRPr="003F1507">
              <w:rPr>
                <w:rFonts w:ascii="Times New Roman" w:eastAsia="Calibri" w:hAnsi="Times New Roman" w:cs="Times New Roman"/>
                <w:sz w:val="22"/>
                <w:szCs w:val="22"/>
              </w:rPr>
              <w:t>ointment</w:t>
            </w:r>
            <w:r w:rsidRPr="003F1507">
              <w:rPr>
                <w:rFonts w:ascii="Times New Roman" w:eastAsia="Calibri" w:hAnsi="Times New Roman" w:cs="Times New Roman"/>
                <w:sz w:val="22"/>
                <w:szCs w:val="22"/>
              </w:rPr>
              <w:t xml:space="preserve"> o</w:t>
            </w:r>
            <w:r w:rsidR="00CE7954">
              <w:rPr>
                <w:rFonts w:ascii="Times New Roman" w:eastAsia="Calibri" w:hAnsi="Times New Roman" w:cs="Times New Roman"/>
                <w:sz w:val="22"/>
                <w:szCs w:val="22"/>
              </w:rPr>
              <w:t>f</w:t>
            </w:r>
            <w:r w:rsidRPr="003F1507">
              <w:rPr>
                <w:rFonts w:ascii="Times New Roman" w:eastAsia="Calibri" w:hAnsi="Times New Roman" w:cs="Times New Roman"/>
                <w:sz w:val="22"/>
                <w:szCs w:val="22"/>
              </w:rPr>
              <w:t xml:space="preserve"> the required number of the independent directors. The Company has now ratified the af</w:t>
            </w:r>
            <w:r w:rsidR="00CE7954">
              <w:rPr>
                <w:rFonts w:ascii="Times New Roman" w:eastAsia="Calibri" w:hAnsi="Times New Roman" w:cs="Times New Roman"/>
                <w:sz w:val="22"/>
                <w:szCs w:val="22"/>
              </w:rPr>
              <w:t>ore</w:t>
            </w:r>
            <w:r w:rsidRPr="003F1507">
              <w:rPr>
                <w:rFonts w:ascii="Times New Roman" w:eastAsia="Calibri" w:hAnsi="Times New Roman" w:cs="Times New Roman"/>
                <w:sz w:val="22"/>
                <w:szCs w:val="22"/>
              </w:rPr>
              <w:t>mentione</w:t>
            </w:r>
            <w:r w:rsidR="00CE7954">
              <w:rPr>
                <w:rFonts w:ascii="Times New Roman" w:eastAsia="Calibri" w:hAnsi="Times New Roman" w:cs="Times New Roman"/>
                <w:sz w:val="22"/>
                <w:szCs w:val="22"/>
              </w:rPr>
              <w:t>d</w:t>
            </w:r>
            <w:r w:rsidRPr="003F1507">
              <w:rPr>
                <w:rFonts w:ascii="Times New Roman" w:eastAsia="Calibri" w:hAnsi="Times New Roman" w:cs="Times New Roman"/>
                <w:sz w:val="22"/>
                <w:szCs w:val="22"/>
              </w:rPr>
              <w:t xml:space="preserve"> </w:t>
            </w:r>
            <w:r w:rsidRPr="003F1507">
              <w:rPr>
                <w:rFonts w:ascii="Times New Roman" w:eastAsia="Calibri" w:hAnsi="Times New Roman" w:cs="Times New Roman"/>
                <w:sz w:val="22"/>
                <w:szCs w:val="22"/>
              </w:rPr>
              <w:lastRenderedPageBreak/>
              <w:t xml:space="preserve">defaults by appointing Mr. </w:t>
            </w:r>
            <w:r w:rsidR="00470781">
              <w:rPr>
                <w:rFonts w:ascii="Times New Roman" w:eastAsia="Calibri" w:hAnsi="Times New Roman" w:cs="Times New Roman"/>
                <w:sz w:val="22"/>
                <w:szCs w:val="22"/>
              </w:rPr>
              <w:t>****</w:t>
            </w:r>
            <w:r w:rsidRPr="003F1507">
              <w:rPr>
                <w:rFonts w:ascii="Times New Roman" w:eastAsia="Calibri" w:hAnsi="Times New Roman" w:cs="Times New Roman"/>
                <w:sz w:val="22"/>
                <w:szCs w:val="22"/>
              </w:rPr>
              <w:t xml:space="preserve">, as independent director on its Board and by appointing him as chairman of audit committee. It has been stated that Mr. </w:t>
            </w:r>
            <w:r w:rsidR="00470781">
              <w:rPr>
                <w:rFonts w:ascii="Times New Roman" w:eastAsia="Calibri" w:hAnsi="Times New Roman" w:cs="Times New Roman"/>
                <w:sz w:val="22"/>
                <w:szCs w:val="22"/>
              </w:rPr>
              <w:t>****</w:t>
            </w:r>
            <w:r w:rsidRPr="003F1507">
              <w:rPr>
                <w:rFonts w:ascii="Times New Roman" w:eastAsia="Calibri" w:hAnsi="Times New Roman" w:cs="Times New Roman"/>
                <w:sz w:val="22"/>
                <w:szCs w:val="22"/>
              </w:rPr>
              <w:t xml:space="preserve"> is financially literate in ter</w:t>
            </w:r>
            <w:r w:rsidR="00CE7954">
              <w:rPr>
                <w:rFonts w:ascii="Times New Roman" w:eastAsia="Calibri" w:hAnsi="Times New Roman" w:cs="Times New Roman"/>
                <w:sz w:val="22"/>
                <w:szCs w:val="22"/>
              </w:rPr>
              <w:t>m</w:t>
            </w:r>
            <w:r w:rsidRPr="003F1507">
              <w:rPr>
                <w:rFonts w:ascii="Times New Roman" w:eastAsia="Calibri" w:hAnsi="Times New Roman" w:cs="Times New Roman"/>
                <w:sz w:val="22"/>
                <w:szCs w:val="22"/>
              </w:rPr>
              <w:t>s of regulation 27 of the Regulations.</w:t>
            </w:r>
          </w:p>
          <w:p w:rsidR="003F1507" w:rsidRPr="003F1507" w:rsidRDefault="003F1507" w:rsidP="003F1507">
            <w:pPr>
              <w:spacing w:line="276" w:lineRule="auto"/>
              <w:jc w:val="both"/>
              <w:rPr>
                <w:rFonts w:ascii="Times New Roman" w:hAnsi="Times New Roman" w:cs="Times New Roman"/>
                <w:sz w:val="22"/>
                <w:szCs w:val="22"/>
              </w:rPr>
            </w:pPr>
          </w:p>
          <w:p w:rsidR="003F1507" w:rsidRDefault="00EC0906" w:rsidP="003F1507">
            <w:pPr>
              <w:spacing w:line="276" w:lineRule="auto"/>
              <w:jc w:val="both"/>
              <w:rPr>
                <w:rFonts w:ascii="Times New Roman" w:eastAsia="Calibri" w:hAnsi="Times New Roman" w:cs="Times New Roman"/>
                <w:sz w:val="22"/>
                <w:szCs w:val="22"/>
              </w:rPr>
            </w:pPr>
            <w:r w:rsidRPr="003F1507">
              <w:rPr>
                <w:rFonts w:ascii="Times New Roman" w:eastAsia="Calibri" w:hAnsi="Times New Roman" w:cs="Times New Roman"/>
                <w:sz w:val="22"/>
                <w:szCs w:val="22"/>
              </w:rPr>
              <w:t xml:space="preserve">Keeping in view the above, I am of the considered view that the Respondents had </w:t>
            </w:r>
            <w:r w:rsidR="00470781">
              <w:rPr>
                <w:rFonts w:ascii="Times New Roman" w:eastAsia="Calibri" w:hAnsi="Times New Roman" w:cs="Times New Roman"/>
                <w:sz w:val="22"/>
                <w:szCs w:val="22"/>
              </w:rPr>
              <w:t>f</w:t>
            </w:r>
            <w:r w:rsidRPr="003F1507">
              <w:rPr>
                <w:rFonts w:ascii="Times New Roman" w:eastAsia="Calibri" w:hAnsi="Times New Roman" w:cs="Times New Roman"/>
                <w:sz w:val="22"/>
                <w:szCs w:val="22"/>
              </w:rPr>
              <w:t xml:space="preserve">ailed to appoint (i) the required number of independent directors </w:t>
            </w:r>
            <w:r w:rsidR="00777F0C">
              <w:rPr>
                <w:rFonts w:ascii="Times New Roman" w:eastAsia="Calibri" w:hAnsi="Times New Roman" w:cs="Times New Roman"/>
                <w:sz w:val="22"/>
                <w:szCs w:val="22"/>
              </w:rPr>
              <w:t>in its</w:t>
            </w:r>
            <w:r w:rsidRPr="003F1507">
              <w:rPr>
                <w:rFonts w:ascii="Times New Roman" w:eastAsia="Calibri" w:hAnsi="Times New Roman" w:cs="Times New Roman"/>
                <w:sz w:val="22"/>
                <w:szCs w:val="22"/>
              </w:rPr>
              <w:t xml:space="preserve"> election of directors held on June</w:t>
            </w:r>
            <w:r w:rsidR="003F1507">
              <w:rPr>
                <w:rFonts w:ascii="Times New Roman" w:hAnsi="Times New Roman" w:cs="Times New Roman"/>
                <w:sz w:val="22"/>
                <w:szCs w:val="22"/>
              </w:rPr>
              <w:t xml:space="preserve"> </w:t>
            </w:r>
            <w:r w:rsidRPr="003F1507">
              <w:rPr>
                <w:rFonts w:ascii="Times New Roman" w:eastAsia="Calibri" w:hAnsi="Times New Roman" w:cs="Times New Roman"/>
                <w:sz w:val="22"/>
                <w:szCs w:val="22"/>
              </w:rPr>
              <w:t>30, 2020, and (ii) a financially literate individual on the Board's audi</w:t>
            </w:r>
            <w:r w:rsidR="00CE7954">
              <w:rPr>
                <w:rFonts w:ascii="Times New Roman" w:eastAsia="Calibri" w:hAnsi="Times New Roman" w:cs="Times New Roman"/>
                <w:sz w:val="22"/>
                <w:szCs w:val="22"/>
              </w:rPr>
              <w:t>t</w:t>
            </w:r>
            <w:r w:rsidRPr="003F1507">
              <w:rPr>
                <w:rFonts w:ascii="Times New Roman" w:eastAsia="Calibri" w:hAnsi="Times New Roman" w:cs="Times New Roman"/>
                <w:sz w:val="22"/>
                <w:szCs w:val="22"/>
              </w:rPr>
              <w:t xml:space="preserve"> committee, hence, regulations 6 and 27 of the Regulations are </w:t>
            </w:r>
            <w:r w:rsidR="00CE7954">
              <w:rPr>
                <w:rFonts w:ascii="Times New Roman" w:hAnsi="Times New Roman" w:cs="Times New Roman"/>
                <w:noProof/>
                <w:sz w:val="22"/>
                <w:szCs w:val="22"/>
              </w:rPr>
              <w:t>contravened</w:t>
            </w:r>
            <w:r w:rsidR="00777F0C">
              <w:rPr>
                <w:rFonts w:ascii="Times New Roman" w:hAnsi="Times New Roman" w:cs="Times New Roman"/>
                <w:noProof/>
                <w:sz w:val="22"/>
                <w:szCs w:val="22"/>
              </w:rPr>
              <w:t xml:space="preserve">. </w:t>
            </w:r>
            <w:r w:rsidRPr="003F1507">
              <w:rPr>
                <w:rFonts w:ascii="Times New Roman" w:eastAsia="Calibri" w:hAnsi="Times New Roman" w:cs="Times New Roman"/>
                <w:sz w:val="22"/>
                <w:szCs w:val="22"/>
              </w:rPr>
              <w:t xml:space="preserve">The aforesaid two failures on part of the </w:t>
            </w:r>
            <w:r w:rsidR="00CE7954" w:rsidRPr="003F1507">
              <w:rPr>
                <w:rFonts w:ascii="Times New Roman" w:eastAsia="Calibri" w:hAnsi="Times New Roman" w:cs="Times New Roman"/>
                <w:sz w:val="22"/>
                <w:szCs w:val="22"/>
              </w:rPr>
              <w:t>Respondent</w:t>
            </w:r>
            <w:r w:rsidRPr="003F1507">
              <w:rPr>
                <w:rFonts w:ascii="Times New Roman" w:eastAsia="Calibri" w:hAnsi="Times New Roman" w:cs="Times New Roman"/>
                <w:sz w:val="22"/>
                <w:szCs w:val="22"/>
              </w:rPr>
              <w:t xml:space="preserve"> attract applicability of the penal provisions contain</w:t>
            </w:r>
            <w:r w:rsidR="00470781">
              <w:rPr>
                <w:rFonts w:ascii="Times New Roman" w:eastAsia="Calibri" w:hAnsi="Times New Roman" w:cs="Times New Roman"/>
                <w:sz w:val="22"/>
                <w:szCs w:val="22"/>
              </w:rPr>
              <w:t>e</w:t>
            </w:r>
            <w:r w:rsidRPr="003F1507">
              <w:rPr>
                <w:rFonts w:ascii="Times New Roman" w:eastAsia="Calibri" w:hAnsi="Times New Roman" w:cs="Times New Roman"/>
                <w:sz w:val="22"/>
                <w:szCs w:val="22"/>
              </w:rPr>
              <w:t xml:space="preserve">d in regulation 37 of the Regulations. While </w:t>
            </w:r>
            <w:r w:rsidR="00CE7954">
              <w:rPr>
                <w:rFonts w:ascii="Times New Roman" w:eastAsia="Calibri" w:hAnsi="Times New Roman" w:cs="Times New Roman"/>
                <w:sz w:val="22"/>
                <w:szCs w:val="22"/>
              </w:rPr>
              <w:t>c</w:t>
            </w:r>
            <w:r w:rsidRPr="003F1507">
              <w:rPr>
                <w:rFonts w:ascii="Times New Roman" w:eastAsia="Calibri" w:hAnsi="Times New Roman" w:cs="Times New Roman"/>
                <w:sz w:val="22"/>
                <w:szCs w:val="22"/>
              </w:rPr>
              <w:t xml:space="preserve">onsidering the fact </w:t>
            </w:r>
            <w:r w:rsidR="00CE7954">
              <w:rPr>
                <w:rFonts w:ascii="Times New Roman" w:eastAsia="Calibri" w:hAnsi="Times New Roman" w:cs="Times New Roman"/>
                <w:sz w:val="22"/>
                <w:szCs w:val="22"/>
              </w:rPr>
              <w:t>that</w:t>
            </w:r>
            <w:r w:rsidRPr="003F1507">
              <w:rPr>
                <w:rFonts w:ascii="Times New Roman" w:eastAsia="Calibri" w:hAnsi="Times New Roman" w:cs="Times New Roman"/>
                <w:sz w:val="22"/>
                <w:szCs w:val="22"/>
              </w:rPr>
              <w:t xml:space="preserve"> both the aforesaid non-compliances are ratified subsequent to the date of the SCN, a lenient view is being taken and in exercis</w:t>
            </w:r>
            <w:r w:rsidR="00CE7954">
              <w:rPr>
                <w:rFonts w:ascii="Times New Roman" w:eastAsia="Calibri" w:hAnsi="Times New Roman" w:cs="Times New Roman"/>
                <w:sz w:val="22"/>
                <w:szCs w:val="22"/>
              </w:rPr>
              <w:t>e</w:t>
            </w:r>
            <w:r w:rsidRPr="003F1507">
              <w:rPr>
                <w:rFonts w:ascii="Times New Roman" w:eastAsia="Calibri" w:hAnsi="Times New Roman" w:cs="Times New Roman"/>
                <w:sz w:val="22"/>
                <w:szCs w:val="22"/>
              </w:rPr>
              <w:t xml:space="preserve"> of the powers </w:t>
            </w:r>
            <w:r w:rsidR="00CE7954">
              <w:rPr>
                <w:rFonts w:ascii="Times New Roman" w:eastAsia="Calibri" w:hAnsi="Times New Roman" w:cs="Times New Roman"/>
                <w:sz w:val="22"/>
                <w:szCs w:val="22"/>
              </w:rPr>
              <w:t>c</w:t>
            </w:r>
            <w:r w:rsidRPr="003F1507">
              <w:rPr>
                <w:rFonts w:ascii="Times New Roman" w:eastAsia="Calibri" w:hAnsi="Times New Roman" w:cs="Times New Roman"/>
                <w:sz w:val="22"/>
                <w:szCs w:val="22"/>
              </w:rPr>
              <w:t xml:space="preserve">onferred under Section 512 (2) of the Act, </w:t>
            </w:r>
            <w:r w:rsidR="00CE7954">
              <w:rPr>
                <w:rFonts w:ascii="Times New Roman" w:eastAsia="Calibri" w:hAnsi="Times New Roman" w:cs="Times New Roman"/>
                <w:sz w:val="22"/>
                <w:szCs w:val="22"/>
              </w:rPr>
              <w:t xml:space="preserve">I </w:t>
            </w:r>
            <w:r w:rsidRPr="003F1507">
              <w:rPr>
                <w:rFonts w:ascii="Times New Roman" w:eastAsia="Calibri" w:hAnsi="Times New Roman" w:cs="Times New Roman"/>
                <w:sz w:val="22"/>
                <w:szCs w:val="22"/>
              </w:rPr>
              <w:t xml:space="preserve">hereby conclude </w:t>
            </w:r>
            <w:r w:rsidR="00CE7954">
              <w:rPr>
                <w:rFonts w:ascii="Times New Roman" w:eastAsia="Calibri" w:hAnsi="Times New Roman" w:cs="Times New Roman"/>
                <w:sz w:val="22"/>
                <w:szCs w:val="22"/>
              </w:rPr>
              <w:t>this</w:t>
            </w:r>
            <w:r w:rsidRPr="003F1507">
              <w:rPr>
                <w:rFonts w:ascii="Times New Roman" w:eastAsia="Calibri" w:hAnsi="Times New Roman" w:cs="Times New Roman"/>
                <w:sz w:val="22"/>
                <w:szCs w:val="22"/>
              </w:rPr>
              <w:t xml:space="preserve"> matter with warning to Respondents to ensure timely compliance o</w:t>
            </w:r>
            <w:r w:rsidR="00CE7954">
              <w:rPr>
                <w:rFonts w:ascii="Times New Roman" w:eastAsia="Calibri" w:hAnsi="Times New Roman" w:cs="Times New Roman"/>
                <w:sz w:val="22"/>
                <w:szCs w:val="22"/>
              </w:rPr>
              <w:t>f</w:t>
            </w:r>
            <w:r w:rsidRPr="003F1507">
              <w:rPr>
                <w:rFonts w:ascii="Times New Roman" w:eastAsia="Calibri" w:hAnsi="Times New Roman" w:cs="Times New Roman"/>
                <w:sz w:val="22"/>
                <w:szCs w:val="22"/>
              </w:rPr>
              <w:t xml:space="preserve"> law in true letter and spirit in future.</w:t>
            </w:r>
          </w:p>
          <w:p w:rsidR="003F1507" w:rsidRPr="003F1507" w:rsidRDefault="003F1507" w:rsidP="003F1507">
            <w:pPr>
              <w:spacing w:line="276" w:lineRule="auto"/>
              <w:jc w:val="both"/>
              <w:rPr>
                <w:rFonts w:ascii="Times New Roman" w:hAnsi="Times New Roman" w:cs="Times New Roman"/>
                <w:sz w:val="22"/>
                <w:szCs w:val="22"/>
              </w:rPr>
            </w:pPr>
          </w:p>
          <w:p w:rsidR="00AB3F81" w:rsidRDefault="003F1507" w:rsidP="003F1507">
            <w:pPr>
              <w:spacing w:line="276" w:lineRule="auto"/>
              <w:ind w:right="13"/>
              <w:jc w:val="both"/>
              <w:rPr>
                <w:rFonts w:ascii="Times New Roman" w:hAnsi="Times New Roman" w:cs="Times New Roman"/>
                <w:sz w:val="22"/>
                <w:szCs w:val="22"/>
              </w:rPr>
            </w:pPr>
            <w:r w:rsidRPr="003F1507">
              <w:rPr>
                <w:rFonts w:ascii="Times New Roman" w:hAnsi="Times New Roman" w:cs="Times New Roman"/>
                <w:sz w:val="22"/>
                <w:szCs w:val="22"/>
              </w:rPr>
              <w:t>Nothing in this Order may be deemed to prejudice the operation of any provision of the Act providing for imposition of penalties in respect of any default, omission or violation of the Act.</w:t>
            </w:r>
          </w:p>
          <w:p w:rsidR="00470781" w:rsidRPr="003F1507" w:rsidRDefault="00470781" w:rsidP="003F1507">
            <w:pPr>
              <w:spacing w:line="276" w:lineRule="auto"/>
              <w:ind w:right="13"/>
              <w:jc w:val="both"/>
              <w:rPr>
                <w:rFonts w:ascii="Times New Roman" w:eastAsia="Calibri" w:hAnsi="Times New Roman" w:cs="Times New Roman"/>
                <w:sz w:val="22"/>
                <w:szCs w:val="22"/>
              </w:rPr>
            </w:pPr>
          </w:p>
        </w:tc>
      </w:tr>
      <w:tr w:rsidR="000E41DC" w:rsidRPr="00B80E5D" w:rsidTr="00A874F0">
        <w:tc>
          <w:tcPr>
            <w:tcW w:w="2605" w:type="dxa"/>
            <w:shd w:val="clear" w:color="auto" w:fill="auto"/>
          </w:tcPr>
          <w:p w:rsidR="00CC3C9B" w:rsidRPr="00B80E5D" w:rsidRDefault="00CC3C9B" w:rsidP="00B95F04">
            <w:pPr>
              <w:pStyle w:val="NoSpacing"/>
              <w:numPr>
                <w:ilvl w:val="0"/>
                <w:numId w:val="1"/>
              </w:numPr>
              <w:rPr>
                <w:rFonts w:ascii="Times New Roman" w:hAnsi="Times New Roman" w:cs="Times New Roman"/>
                <w:sz w:val="22"/>
                <w:szCs w:val="22"/>
              </w:rPr>
            </w:pPr>
            <w:r w:rsidRPr="00B80E5D">
              <w:rPr>
                <w:rFonts w:ascii="Times New Roman" w:hAnsi="Times New Roman" w:cs="Times New Roman"/>
                <w:sz w:val="22"/>
                <w:szCs w:val="22"/>
              </w:rPr>
              <w:lastRenderedPageBreak/>
              <w:t>Penalty</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Imposed</w:t>
            </w:r>
          </w:p>
          <w:p w:rsidR="000E41DC" w:rsidRPr="00B80E5D" w:rsidRDefault="000E41DC" w:rsidP="00D60C49">
            <w:pPr>
              <w:rPr>
                <w:rFonts w:ascii="Times New Roman" w:hAnsi="Times New Roman" w:cs="Times New Roman"/>
                <w:sz w:val="22"/>
                <w:szCs w:val="22"/>
              </w:rPr>
            </w:pPr>
          </w:p>
        </w:tc>
        <w:tc>
          <w:tcPr>
            <w:tcW w:w="7110" w:type="dxa"/>
          </w:tcPr>
          <w:p w:rsidR="000E41DC" w:rsidRPr="00B80E5D" w:rsidRDefault="00EC0906" w:rsidP="00EC0906">
            <w:pPr>
              <w:pStyle w:val="Default"/>
              <w:jc w:val="both"/>
              <w:rPr>
                <w:rFonts w:ascii="Times New Roman" w:hAnsi="Times New Roman" w:cs="Times New Roman"/>
                <w:sz w:val="22"/>
                <w:szCs w:val="22"/>
              </w:rPr>
            </w:pPr>
            <w:r>
              <w:rPr>
                <w:rFonts w:ascii="Times New Roman" w:hAnsi="Times New Roman" w:cs="Times New Roman"/>
                <w:sz w:val="22"/>
                <w:szCs w:val="22"/>
              </w:rPr>
              <w:t>Nil</w:t>
            </w:r>
          </w:p>
        </w:tc>
      </w:tr>
      <w:tr w:rsidR="000E41DC" w:rsidRPr="00B80E5D" w:rsidTr="00A874F0">
        <w:tc>
          <w:tcPr>
            <w:tcW w:w="2605" w:type="dxa"/>
            <w:shd w:val="clear" w:color="auto" w:fill="auto"/>
          </w:tcPr>
          <w:p w:rsidR="000E41DC" w:rsidRPr="00B80E5D" w:rsidRDefault="00CC3C9B" w:rsidP="00B95F04">
            <w:pPr>
              <w:pStyle w:val="ListParagraph"/>
              <w:numPr>
                <w:ilvl w:val="0"/>
                <w:numId w:val="1"/>
              </w:numPr>
              <w:rPr>
                <w:rFonts w:ascii="Times New Roman" w:hAnsi="Times New Roman" w:cs="Times New Roman"/>
                <w:sz w:val="22"/>
                <w:szCs w:val="22"/>
              </w:rPr>
            </w:pPr>
            <w:r w:rsidRPr="00B80E5D">
              <w:rPr>
                <w:rFonts w:ascii="Times New Roman" w:hAnsi="Times New Roman" w:cs="Times New Roman"/>
                <w:sz w:val="22"/>
                <w:szCs w:val="22"/>
              </w:rPr>
              <w:t>Current</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Status</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of</w:t>
            </w:r>
            <w:r w:rsidR="00DF01C5" w:rsidRPr="00B80E5D">
              <w:rPr>
                <w:rFonts w:ascii="Times New Roman" w:hAnsi="Times New Roman" w:cs="Times New Roman"/>
                <w:sz w:val="22"/>
                <w:szCs w:val="22"/>
              </w:rPr>
              <w:t xml:space="preserve"> </w:t>
            </w:r>
            <w:r w:rsidRPr="00B80E5D">
              <w:rPr>
                <w:rFonts w:ascii="Times New Roman" w:hAnsi="Times New Roman" w:cs="Times New Roman"/>
                <w:sz w:val="22"/>
                <w:szCs w:val="22"/>
              </w:rPr>
              <w:t>Order</w:t>
            </w:r>
          </w:p>
        </w:tc>
        <w:tc>
          <w:tcPr>
            <w:tcW w:w="7110" w:type="dxa"/>
          </w:tcPr>
          <w:p w:rsidR="000E41DC" w:rsidRPr="00B80E5D" w:rsidRDefault="00EC0906" w:rsidP="00B96DEA">
            <w:pPr>
              <w:jc w:val="both"/>
              <w:rPr>
                <w:rFonts w:ascii="Times New Roman" w:hAnsi="Times New Roman" w:cs="Times New Roman"/>
                <w:sz w:val="22"/>
                <w:szCs w:val="22"/>
              </w:rPr>
            </w:pPr>
            <w:r>
              <w:rPr>
                <w:rFonts w:ascii="Times New Roman" w:hAnsi="Times New Roman" w:cs="Times New Roman"/>
                <w:sz w:val="22"/>
                <w:szCs w:val="22"/>
              </w:rPr>
              <w:t>No a</w:t>
            </w:r>
            <w:r w:rsidR="000C5FC5" w:rsidRPr="00B80E5D">
              <w:rPr>
                <w:rFonts w:ascii="Times New Roman" w:hAnsi="Times New Roman" w:cs="Times New Roman"/>
                <w:sz w:val="22"/>
                <w:szCs w:val="22"/>
              </w:rPr>
              <w:t xml:space="preserve">ppeal has been filed by the </w:t>
            </w:r>
            <w:r w:rsidR="00B80E5D" w:rsidRPr="00B80E5D">
              <w:rPr>
                <w:rFonts w:ascii="Times New Roman" w:hAnsi="Times New Roman" w:cs="Times New Roman"/>
                <w:sz w:val="22"/>
                <w:szCs w:val="22"/>
              </w:rPr>
              <w:t>Company.</w:t>
            </w:r>
          </w:p>
        </w:tc>
      </w:tr>
    </w:tbl>
    <w:p w:rsidR="000E41DC" w:rsidRPr="00B80E5D" w:rsidRDefault="000E41DC" w:rsidP="00B96DEA">
      <w:pPr>
        <w:ind w:firstLine="720"/>
        <w:jc w:val="both"/>
        <w:rPr>
          <w:rFonts w:ascii="Times New Roman" w:hAnsi="Times New Roman" w:cs="Times New Roman"/>
          <w:sz w:val="22"/>
          <w:szCs w:val="22"/>
        </w:rPr>
      </w:pPr>
    </w:p>
    <w:p w:rsidR="007B3324" w:rsidRPr="00B80E5D" w:rsidRDefault="007B3324" w:rsidP="00686444">
      <w:pPr>
        <w:pStyle w:val="Default"/>
        <w:jc w:val="both"/>
        <w:rPr>
          <w:rFonts w:ascii="Times New Roman" w:hAnsi="Times New Roman" w:cs="Times New Roman"/>
          <w:b/>
          <w:bCs/>
          <w:color w:val="auto"/>
          <w:sz w:val="22"/>
          <w:szCs w:val="22"/>
        </w:rPr>
      </w:pPr>
    </w:p>
    <w:sectPr w:rsidR="007B3324" w:rsidRPr="00B80E5D"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0A2" w:rsidRDefault="003700A2" w:rsidP="009F3AF3">
      <w:r>
        <w:separator/>
      </w:r>
    </w:p>
  </w:endnote>
  <w:endnote w:type="continuationSeparator" w:id="0">
    <w:p w:rsidR="003700A2" w:rsidRDefault="003700A2"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0A2" w:rsidRDefault="003700A2" w:rsidP="009F3AF3">
      <w:r>
        <w:separator/>
      </w:r>
    </w:p>
  </w:footnote>
  <w:footnote w:type="continuationSeparator" w:id="0">
    <w:p w:rsidR="003700A2" w:rsidRDefault="003700A2"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3700A2"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9" w:name="_Hlk118279826"/>
                    <w:bookmarkStart w:id="10" w:name="_Hlk118279827"/>
                    <w:r>
                      <w:rPr>
                        <w:rFonts w:ascii="Times New Roman" w:hAnsi="Times New Roman" w:cs="Times New Roman"/>
                        <w:b/>
                        <w:color w:val="116C65"/>
                      </w:rPr>
                      <w:t xml:space="preserve">  Adjudication Division</w:t>
                    </w:r>
                    <w:bookmarkEnd w:id="9"/>
                    <w:bookmarkEnd w:id="10"/>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3" w:name="_Hlk118279845"/>
                          <w:bookmarkStart w:id="4" w:name="_Hlk118279846"/>
                          <w:r>
                            <w:rPr>
                              <w:rFonts w:ascii="Times New Roman" w:hAnsi="Times New Roman" w:cs="Times New Roman"/>
                              <w:b/>
                              <w:color w:val="116C65"/>
                            </w:rPr>
                            <w:t>Adjudication Department</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13" w:name="_Hlk118279845"/>
                    <w:bookmarkStart w:id="14" w:name="_Hlk118279846"/>
                    <w:r>
                      <w:rPr>
                        <w:rFonts w:ascii="Times New Roman" w:hAnsi="Times New Roman" w:cs="Times New Roman"/>
                        <w:b/>
                        <w:color w:val="116C65"/>
                      </w:rPr>
                      <w:t>Adjudication Department</w:t>
                    </w:r>
                    <w:bookmarkEnd w:id="13"/>
                    <w:bookmarkEnd w:id="14"/>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17" w:name="_Hlk118279795"/>
                    <w:bookmarkStart w:id="18" w:name="_Hlk118279796"/>
                    <w:r>
                      <w:rPr>
                        <w:rFonts w:ascii="Times New Roman" w:hAnsi="Times New Roman" w:cs="Times New Roman"/>
                        <w:b/>
                        <w:color w:val="116C65"/>
                        <w:sz w:val="34"/>
                      </w:rPr>
                      <w:t xml:space="preserve">     Securities and Exchange Commission of Pakistan</w:t>
                    </w:r>
                    <w:bookmarkEnd w:id="17"/>
                    <w:bookmarkEnd w:id="18"/>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5" style="width:9pt;height:10.2pt" coordsize="" o:spt="100" o:bullet="t" adj="0,,0" path="" stroked="f">
        <v:stroke joinstyle="miter"/>
        <v:imagedata r:id="rId1" o:title="image25"/>
        <v:formulas/>
        <v:path o:connecttype="segments"/>
      </v:shape>
    </w:pict>
  </w:numPicBullet>
  <w:abstractNum w:abstractNumId="0"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C4D6D73"/>
    <w:multiLevelType w:val="hybridMultilevel"/>
    <w:tmpl w:val="4516D73A"/>
    <w:lvl w:ilvl="0" w:tplc="C37ACE92">
      <w:start w:val="1"/>
      <w:numFmt w:val="lowerRoman"/>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0AE5855"/>
    <w:multiLevelType w:val="hybridMultilevel"/>
    <w:tmpl w:val="F488B5A4"/>
    <w:lvl w:ilvl="0" w:tplc="0980D1E8">
      <w:start w:val="6"/>
      <w:numFmt w:val="decimal"/>
      <w:lvlText w:val="%1."/>
      <w:lvlJc w:val="left"/>
      <w:pPr>
        <w:ind w:left="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CC34C6">
      <w:start w:val="1"/>
      <w:numFmt w:val="lowerLetter"/>
      <w:lvlText w:val="%2"/>
      <w:lvlJc w:val="left"/>
      <w:pPr>
        <w:ind w:left="1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3ADCCE">
      <w:start w:val="1"/>
      <w:numFmt w:val="lowerRoman"/>
      <w:lvlText w:val="%3"/>
      <w:lvlJc w:val="left"/>
      <w:pPr>
        <w:ind w:left="1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3EBAAC">
      <w:start w:val="1"/>
      <w:numFmt w:val="decimal"/>
      <w:lvlText w:val="%4"/>
      <w:lvlJc w:val="left"/>
      <w:pPr>
        <w:ind w:left="2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7AE390">
      <w:start w:val="1"/>
      <w:numFmt w:val="lowerLetter"/>
      <w:lvlText w:val="%5"/>
      <w:lvlJc w:val="left"/>
      <w:pPr>
        <w:ind w:left="3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D8CBBE">
      <w:start w:val="1"/>
      <w:numFmt w:val="lowerRoman"/>
      <w:lvlText w:val="%6"/>
      <w:lvlJc w:val="left"/>
      <w:pPr>
        <w:ind w:left="4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868216">
      <w:start w:val="1"/>
      <w:numFmt w:val="decimal"/>
      <w:lvlText w:val="%7"/>
      <w:lvlJc w:val="left"/>
      <w:pPr>
        <w:ind w:left="4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58A9AA">
      <w:start w:val="1"/>
      <w:numFmt w:val="lowerLetter"/>
      <w:lvlText w:val="%8"/>
      <w:lvlJc w:val="left"/>
      <w:pPr>
        <w:ind w:left="5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82D2F8">
      <w:start w:val="1"/>
      <w:numFmt w:val="lowerRoman"/>
      <w:lvlText w:val="%9"/>
      <w:lvlJc w:val="left"/>
      <w:pPr>
        <w:ind w:left="62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73197C"/>
    <w:multiLevelType w:val="hybridMultilevel"/>
    <w:tmpl w:val="E940D84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854578B"/>
    <w:multiLevelType w:val="hybridMultilevel"/>
    <w:tmpl w:val="6106BE26"/>
    <w:lvl w:ilvl="0" w:tplc="32961D22">
      <w:start w:val="6"/>
      <w:numFmt w:val="decimal"/>
      <w:lvlText w:val="%1."/>
      <w:lvlJc w:val="left"/>
      <w:pPr>
        <w:ind w:left="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486288">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9EFBEA">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6C43B6">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9460CC">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B683EC">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10D36C">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2E42DA">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46BFF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040"/>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34CD"/>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0D4A"/>
    <w:rsid w:val="001721E1"/>
    <w:rsid w:val="001740FE"/>
    <w:rsid w:val="00175864"/>
    <w:rsid w:val="001825D6"/>
    <w:rsid w:val="00183311"/>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217"/>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185"/>
    <w:rsid w:val="00250BA0"/>
    <w:rsid w:val="00250EAE"/>
    <w:rsid w:val="00251E7C"/>
    <w:rsid w:val="002532B4"/>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88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2559"/>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00A2"/>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DCA"/>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1507"/>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0781"/>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0CB8"/>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64A0"/>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061"/>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30"/>
    <w:rsid w:val="005F16CE"/>
    <w:rsid w:val="005F4343"/>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63C9"/>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37F50"/>
    <w:rsid w:val="007407F9"/>
    <w:rsid w:val="00740EB9"/>
    <w:rsid w:val="00741898"/>
    <w:rsid w:val="00741D24"/>
    <w:rsid w:val="00741F46"/>
    <w:rsid w:val="00742DC9"/>
    <w:rsid w:val="0074385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77F0C"/>
    <w:rsid w:val="007825A6"/>
    <w:rsid w:val="00782CA8"/>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10A"/>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3623"/>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4A99"/>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65B1"/>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11F"/>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39D"/>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901"/>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7AD"/>
    <w:rsid w:val="00A55C3C"/>
    <w:rsid w:val="00A55E66"/>
    <w:rsid w:val="00A5644A"/>
    <w:rsid w:val="00A60668"/>
    <w:rsid w:val="00A6089E"/>
    <w:rsid w:val="00A610D3"/>
    <w:rsid w:val="00A62399"/>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3F81"/>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41C7"/>
    <w:rsid w:val="00B74724"/>
    <w:rsid w:val="00B76482"/>
    <w:rsid w:val="00B76494"/>
    <w:rsid w:val="00B80E5D"/>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5EDC"/>
    <w:rsid w:val="00B95F04"/>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0DD1"/>
    <w:rsid w:val="00BC1C16"/>
    <w:rsid w:val="00BC1C57"/>
    <w:rsid w:val="00BC1DFC"/>
    <w:rsid w:val="00BC1DFD"/>
    <w:rsid w:val="00BC2088"/>
    <w:rsid w:val="00BC27DE"/>
    <w:rsid w:val="00BC334A"/>
    <w:rsid w:val="00BC4435"/>
    <w:rsid w:val="00BC6521"/>
    <w:rsid w:val="00BC74E2"/>
    <w:rsid w:val="00BD14F5"/>
    <w:rsid w:val="00BD1A32"/>
    <w:rsid w:val="00BD1A33"/>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E7954"/>
    <w:rsid w:val="00CF114D"/>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2900"/>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585"/>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1BA5"/>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197"/>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0906"/>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6FD2"/>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1C93"/>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FFDC8-73C3-429B-9CFC-69444E9D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2022-11-23T05:04:00Z</dcterms:created>
  <dcterms:modified xsi:type="dcterms:W3CDTF">2022-11-23T05:04:00Z</dcterms:modified>
</cp:coreProperties>
</file>