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192BA5" w:rsidRPr="00CD59D7" w:rsidRDefault="00192BA5" w:rsidP="00192BA5">
      <w:pPr>
        <w:pStyle w:val="NormalWeb"/>
        <w:spacing w:line="276" w:lineRule="auto"/>
        <w:jc w:val="center"/>
        <w:rPr>
          <w:rFonts w:ascii="Book Antiqua" w:hAnsi="Book Antiqua"/>
          <w:b/>
          <w:sz w:val="22"/>
          <w:szCs w:val="22"/>
        </w:rPr>
      </w:pPr>
      <w:r>
        <w:rPr>
          <w:rFonts w:ascii="Book Antiqua" w:hAnsi="Book Antiqua"/>
          <w:b/>
          <w:sz w:val="22"/>
          <w:szCs w:val="22"/>
        </w:rPr>
        <w:t>Abid Hussain</w:t>
      </w:r>
      <w:r w:rsidRPr="00CD59D7">
        <w:rPr>
          <w:rFonts w:ascii="Book Antiqua" w:hAnsi="Book Antiqua"/>
          <w:b/>
          <w:sz w:val="22"/>
          <w:szCs w:val="22"/>
        </w:rPr>
        <w:t xml:space="preserve"> – </w:t>
      </w:r>
      <w:r>
        <w:rPr>
          <w:rFonts w:ascii="Book Antiqua" w:hAnsi="Book Antiqua"/>
          <w:b/>
          <w:sz w:val="22"/>
          <w:szCs w:val="22"/>
        </w:rPr>
        <w:t xml:space="preserve">Executive </w:t>
      </w:r>
      <w:r w:rsidRPr="00CD59D7">
        <w:rPr>
          <w:rFonts w:ascii="Book Antiqua" w:hAnsi="Book Antiqua"/>
          <w:b/>
          <w:sz w:val="22"/>
          <w:szCs w:val="22"/>
        </w:rPr>
        <w:t>Director/ Head of Department</w:t>
      </w:r>
    </w:p>
    <w:p w:rsidR="007F33F3" w:rsidRPr="003E0610" w:rsidRDefault="007F33F3" w:rsidP="007F33F3">
      <w:pPr>
        <w:jc w:val="both"/>
        <w:rPr>
          <w:rFonts w:ascii="Book Antiqua" w:hAnsi="Book Antiqua" w:cs="Times New Roman"/>
          <w:b/>
          <w:bCs/>
          <w:sz w:val="22"/>
          <w:szCs w:val="22"/>
          <w:u w:val="single"/>
        </w:rPr>
      </w:pPr>
    </w:p>
    <w:p w:rsidR="00192BA5" w:rsidRPr="00CD59D7" w:rsidRDefault="007F33F3" w:rsidP="00192BA5">
      <w:pPr>
        <w:spacing w:line="276" w:lineRule="auto"/>
        <w:jc w:val="center"/>
        <w:rPr>
          <w:rFonts w:ascii="Book Antiqua" w:hAnsi="Book Antiqua"/>
          <w:b/>
          <w:sz w:val="22"/>
          <w:szCs w:val="22"/>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to</w:t>
      </w:r>
      <w:r w:rsidR="00F6183A" w:rsidRPr="003E0610">
        <w:rPr>
          <w:rFonts w:ascii="Book Antiqua" w:hAnsi="Book Antiqua" w:cs="Times New Roman"/>
          <w:b/>
          <w:bCs/>
          <w:sz w:val="22"/>
          <w:szCs w:val="22"/>
          <w:u w:val="single"/>
        </w:rPr>
        <w:t xml:space="preserve"> </w:t>
      </w:r>
      <w:r w:rsidR="00192BA5" w:rsidRPr="00192BA5">
        <w:rPr>
          <w:rFonts w:ascii="Book Antiqua" w:hAnsi="Book Antiqua"/>
          <w:b/>
          <w:sz w:val="22"/>
          <w:szCs w:val="22"/>
          <w:u w:val="single"/>
        </w:rPr>
        <w:t>Khyber Textile Mills Limited</w:t>
      </w:r>
    </w:p>
    <w:p w:rsidR="007F33F3" w:rsidRPr="003E0610" w:rsidRDefault="007F33F3" w:rsidP="007F33F3">
      <w:pPr>
        <w:tabs>
          <w:tab w:val="left" w:pos="1080"/>
        </w:tabs>
        <w:jc w:val="center"/>
        <w:rPr>
          <w:rFonts w:ascii="Book Antiqua" w:hAnsi="Book Antiqua" w:cs="Times New Roman"/>
          <w:b/>
          <w:bCs/>
          <w:sz w:val="22"/>
          <w:szCs w:val="22"/>
          <w:u w:val="single"/>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192BA5" w:rsidP="00192BA5">
            <w:pPr>
              <w:spacing w:line="276" w:lineRule="auto"/>
              <w:rPr>
                <w:rFonts w:ascii="Book Antiqua" w:hAnsi="Book Antiqua"/>
                <w:sz w:val="22"/>
                <w:szCs w:val="22"/>
              </w:rPr>
            </w:pPr>
            <w:r>
              <w:rPr>
                <w:rFonts w:ascii="Book Antiqua" w:hAnsi="Book Antiqua"/>
                <w:sz w:val="22"/>
                <w:szCs w:val="22"/>
              </w:rPr>
              <w:t>September 12, 2022</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192BA5">
        <w:rPr>
          <w:rFonts w:ascii="Book Antiqua" w:hAnsi="Book Antiqua" w:cs="Times New Roman"/>
          <w:sz w:val="22"/>
          <w:szCs w:val="22"/>
        </w:rPr>
        <w:t>September 22</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 xml:space="preserve">was passed by </w:t>
      </w:r>
      <w:r w:rsidR="00FB5896">
        <w:rPr>
          <w:rFonts w:ascii="Book Antiqua" w:hAnsi="Book Antiqua" w:cs="Times New Roman"/>
          <w:sz w:val="22"/>
          <w:szCs w:val="22"/>
        </w:rPr>
        <w:t xml:space="preserve">Executive </w:t>
      </w:r>
      <w:r w:rsidR="007F33F3" w:rsidRPr="003E0610">
        <w:rPr>
          <w:rFonts w:ascii="Book Antiqua" w:hAnsi="Book Antiqua" w:cs="Times New Roman"/>
          <w:sz w:val="22"/>
          <w:szCs w:val="22"/>
        </w:rPr>
        <w:t>Director/Head of Department (Adjudication-I) in the matter of</w:t>
      </w:r>
      <w:r w:rsidR="009043D6" w:rsidRPr="003E0610">
        <w:rPr>
          <w:rFonts w:ascii="Book Antiqua" w:hAnsi="Book Antiqua" w:cs="Times New Roman"/>
          <w:sz w:val="22"/>
          <w:szCs w:val="22"/>
        </w:rPr>
        <w:t xml:space="preserve"> </w:t>
      </w:r>
      <w:r w:rsidR="00192BA5">
        <w:rPr>
          <w:rFonts w:ascii="Book Antiqua" w:hAnsi="Book Antiqua"/>
          <w:sz w:val="22"/>
          <w:szCs w:val="22"/>
        </w:rPr>
        <w:t xml:space="preserve">Khyber Textile Mills </w:t>
      </w:r>
      <w:r w:rsidR="00192BA5" w:rsidRPr="004F31AE">
        <w:rPr>
          <w:rFonts w:ascii="Book Antiqua" w:hAnsi="Book Antiqua"/>
          <w:sz w:val="22"/>
          <w:szCs w:val="22"/>
        </w:rPr>
        <w:t>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192BA5">
              <w:rPr>
                <w:rFonts w:ascii="Book Antiqua" w:hAnsi="Book Antiqua" w:cs="Times New Roman"/>
                <w:sz w:val="22"/>
                <w:szCs w:val="22"/>
              </w:rPr>
              <w:t>August 19</w:t>
            </w:r>
            <w:r w:rsidR="00192BA5" w:rsidRPr="00CD59D7">
              <w:rPr>
                <w:rFonts w:ascii="Book Antiqua" w:hAnsi="Book Antiqua" w:cs="Times New Roman"/>
                <w:sz w:val="22"/>
                <w:szCs w:val="22"/>
              </w:rPr>
              <w:t>, 2022</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192BA5" w:rsidP="00991511">
            <w:pPr>
              <w:jc w:val="both"/>
              <w:rPr>
                <w:rFonts w:ascii="Book Antiqua" w:hAnsi="Book Antiqua" w:cs="Times New Roman"/>
                <w:sz w:val="22"/>
                <w:szCs w:val="22"/>
              </w:rPr>
            </w:pPr>
            <w:r>
              <w:rPr>
                <w:rFonts w:ascii="Book Antiqua" w:hAnsi="Book Antiqua"/>
                <w:sz w:val="22"/>
                <w:szCs w:val="22"/>
              </w:rPr>
              <w:t xml:space="preserve">Khyber Textile Mills </w:t>
            </w:r>
            <w:r w:rsidRPr="004F31AE">
              <w:rPr>
                <w:rFonts w:ascii="Book Antiqua" w:hAnsi="Book Antiqua"/>
                <w:sz w:val="22"/>
                <w:szCs w:val="22"/>
              </w:rPr>
              <w:t>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board of directors of the</w:t>
            </w:r>
            <w:r w:rsidRPr="003E0610">
              <w:rPr>
                <w:rFonts w:ascii="Book Antiqua" w:hAnsi="Book Antiqua" w:cs="Times New Roman"/>
                <w:sz w:val="22"/>
                <w:szCs w:val="22"/>
              </w:rPr>
              <w:t xml:space="preserve"> Company </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5D1DD2"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192BA5">
              <w:rPr>
                <w:rFonts w:ascii="Book Antiqua" w:hAnsi="Book Antiqua" w:cs="Times New Roman"/>
                <w:sz w:val="22"/>
                <w:szCs w:val="22"/>
              </w:rPr>
              <w:t>S</w:t>
            </w:r>
            <w:r w:rsidR="00192BA5">
              <w:rPr>
                <w:rFonts w:ascii="Book Antiqua" w:hAnsi="Book Antiqua"/>
                <w:sz w:val="22"/>
                <w:szCs w:val="22"/>
              </w:rPr>
              <w:t>ection 159(4) and Section 166(3) of the Companies Act, 2017 (</w:t>
            </w:r>
            <w:r w:rsidR="00192BA5" w:rsidRPr="00776F4F">
              <w:rPr>
                <w:rFonts w:ascii="Book Antiqua" w:hAnsi="Book Antiqua"/>
                <w:b/>
                <w:sz w:val="22"/>
                <w:szCs w:val="22"/>
              </w:rPr>
              <w:t>the Act</w:t>
            </w:r>
            <w:r w:rsidR="00192BA5">
              <w:rPr>
                <w:rFonts w:ascii="Book Antiqua" w:hAnsi="Book Antiqua"/>
                <w:sz w:val="22"/>
                <w:szCs w:val="22"/>
              </w:rPr>
              <w:t xml:space="preserve">) </w:t>
            </w:r>
            <w:r w:rsidR="00192BA5" w:rsidRPr="004F31AE">
              <w:rPr>
                <w:rFonts w:ascii="Book Antiqua" w:hAnsi="Book Antiqua"/>
                <w:sz w:val="22"/>
                <w:szCs w:val="22"/>
              </w:rPr>
              <w:t xml:space="preserve">read with </w:t>
            </w:r>
            <w:r w:rsidR="00192BA5">
              <w:rPr>
                <w:rFonts w:ascii="Book Antiqua" w:hAnsi="Book Antiqua"/>
                <w:sz w:val="22"/>
                <w:szCs w:val="22"/>
              </w:rPr>
              <w:t>Section 169 and Section 479 thereof</w:t>
            </w:r>
          </w:p>
          <w:p w:rsidR="003E0610" w:rsidRPr="003E0610" w:rsidRDefault="003E0610" w:rsidP="003E0610">
            <w:pPr>
              <w:jc w:val="both"/>
              <w:rPr>
                <w:rFonts w:ascii="Book Antiqua" w:hAnsi="Book Antiqua"/>
                <w:sz w:val="22"/>
                <w:szCs w:val="22"/>
              </w:rPr>
            </w:pPr>
          </w:p>
          <w:p w:rsidR="003E0610" w:rsidRPr="003E0610" w:rsidRDefault="00192BA5" w:rsidP="00FE6A81">
            <w:pPr>
              <w:pStyle w:val="BodyText"/>
              <w:jc w:val="both"/>
              <w:rPr>
                <w:rFonts w:ascii="Book Antiqua" w:hAnsi="Book Antiqua" w:cs="Times New Roman"/>
                <w:sz w:val="22"/>
                <w:szCs w:val="22"/>
              </w:rPr>
            </w:pPr>
            <w:r w:rsidRPr="00192BA5">
              <w:rPr>
                <w:rFonts w:ascii="Book Antiqua" w:hAnsi="Book Antiqua"/>
                <w:sz w:val="22"/>
              </w:rPr>
              <w:t>Brief facts of the case are that review of the audited financial statements for the year ended June 30, 2019 (</w:t>
            </w:r>
            <w:r w:rsidRPr="00192BA5">
              <w:rPr>
                <w:rFonts w:ascii="Book Antiqua" w:hAnsi="Book Antiqua"/>
                <w:b/>
                <w:sz w:val="22"/>
              </w:rPr>
              <w:t>the Accounts</w:t>
            </w:r>
            <w:r w:rsidRPr="00192BA5">
              <w:rPr>
                <w:rFonts w:ascii="Book Antiqua" w:hAnsi="Book Antiqua"/>
                <w:sz w:val="22"/>
              </w:rPr>
              <w:t>) of the Company revealed that the Company held election of directors in its annual general meeting (</w:t>
            </w:r>
            <w:r w:rsidRPr="00192BA5">
              <w:rPr>
                <w:rFonts w:ascii="Book Antiqua" w:hAnsi="Book Antiqua"/>
                <w:b/>
                <w:sz w:val="22"/>
              </w:rPr>
              <w:t>the AGM</w:t>
            </w:r>
            <w:r w:rsidRPr="00192BA5">
              <w:rPr>
                <w:rFonts w:ascii="Book Antiqua" w:hAnsi="Book Antiqua"/>
                <w:sz w:val="22"/>
              </w:rPr>
              <w:t xml:space="preserve">) held on October 25, 2019 wherein seven directors were elected, including Mr. </w:t>
            </w:r>
            <w:r w:rsidR="00FB5896">
              <w:rPr>
                <w:rFonts w:ascii="Book Antiqua" w:hAnsi="Book Antiqua"/>
                <w:sz w:val="22"/>
              </w:rPr>
              <w:t>*****</w:t>
            </w:r>
            <w:r w:rsidRPr="00192BA5">
              <w:rPr>
                <w:rFonts w:ascii="Book Antiqua" w:hAnsi="Book Antiqua"/>
                <w:sz w:val="22"/>
              </w:rPr>
              <w:t xml:space="preserve"> as an independent director. Moreover it was transpired from the record available with the Securities and Exchange Commission of Pakistan (</w:t>
            </w:r>
            <w:r w:rsidRPr="00192BA5">
              <w:rPr>
                <w:rFonts w:ascii="Book Antiqua" w:hAnsi="Book Antiqua"/>
                <w:b/>
                <w:sz w:val="22"/>
              </w:rPr>
              <w:t>the Commission</w:t>
            </w:r>
            <w:r w:rsidRPr="00192BA5">
              <w:rPr>
                <w:rFonts w:ascii="Book Antiqua" w:hAnsi="Book Antiqua"/>
                <w:sz w:val="22"/>
              </w:rPr>
              <w:t>) that the Company did not publish the notice of candidates contesting the election of directors as required under section 159(4) of the Act and also failed to attach statement of material facts with its notice of AGM as required under section 166(3) of the Act.</w:t>
            </w:r>
            <w:r w:rsidR="00605013" w:rsidRPr="00192BA5">
              <w:rPr>
                <w:rFonts w:ascii="Book Antiqua" w:hAnsi="Book Antiqua"/>
                <w:iCs/>
                <w:sz w:val="20"/>
                <w:szCs w:val="22"/>
              </w:rPr>
              <w:t xml:space="preserve">     </w:t>
            </w: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605013" w:rsidRDefault="00192BA5" w:rsidP="005D1DD2">
            <w:pPr>
              <w:pStyle w:val="ListParagraph"/>
              <w:ind w:left="0"/>
              <w:contextualSpacing w:val="0"/>
              <w:jc w:val="both"/>
              <w:rPr>
                <w:rFonts w:ascii="Book Antiqua" w:hAnsi="Book Antiqua"/>
                <w:sz w:val="22"/>
                <w:szCs w:val="22"/>
              </w:rPr>
            </w:pPr>
            <w:r w:rsidRPr="00305943">
              <w:rPr>
                <w:rFonts w:ascii="Book Antiqua" w:hAnsi="Book Antiqua"/>
                <w:sz w:val="22"/>
                <w:szCs w:val="22"/>
              </w:rPr>
              <w:t xml:space="preserve">I have gone through the facts of case </w:t>
            </w:r>
            <w:r>
              <w:rPr>
                <w:rFonts w:ascii="Book Antiqua" w:hAnsi="Book Antiqua"/>
                <w:sz w:val="22"/>
                <w:szCs w:val="22"/>
              </w:rPr>
              <w:t>and considered both the written and oral submissions of the Respondents in light of the aforementioned legal</w:t>
            </w:r>
            <w:r w:rsidRPr="00305943">
              <w:rPr>
                <w:rFonts w:ascii="Book Antiqua" w:hAnsi="Book Antiqua"/>
                <w:sz w:val="22"/>
                <w:szCs w:val="22"/>
              </w:rPr>
              <w:t xml:space="preserve"> provisions and </w:t>
            </w:r>
            <w:r>
              <w:rPr>
                <w:rFonts w:ascii="Book Antiqua" w:hAnsi="Book Antiqua"/>
                <w:sz w:val="22"/>
                <w:szCs w:val="22"/>
              </w:rPr>
              <w:t xml:space="preserve">available </w:t>
            </w:r>
            <w:r w:rsidRPr="00305943">
              <w:rPr>
                <w:rFonts w:ascii="Book Antiqua" w:hAnsi="Book Antiqua"/>
                <w:sz w:val="22"/>
                <w:szCs w:val="22"/>
              </w:rPr>
              <w:t>record</w:t>
            </w:r>
            <w:r>
              <w:rPr>
                <w:rFonts w:ascii="Book Antiqua" w:hAnsi="Book Antiqua"/>
                <w:sz w:val="22"/>
                <w:szCs w:val="22"/>
              </w:rPr>
              <w:t>. It</w:t>
            </w:r>
            <w:bookmarkStart w:id="0" w:name="_GoBack"/>
            <w:bookmarkEnd w:id="0"/>
            <w:r>
              <w:rPr>
                <w:rFonts w:ascii="Book Antiqua" w:hAnsi="Book Antiqua"/>
                <w:sz w:val="22"/>
                <w:szCs w:val="22"/>
              </w:rPr>
              <w:t xml:space="preserve"> is </w:t>
            </w:r>
            <w:r>
              <w:rPr>
                <w:rFonts w:ascii="Book Antiqua" w:hAnsi="Book Antiqua"/>
                <w:sz w:val="22"/>
                <w:szCs w:val="22"/>
              </w:rPr>
              <w:lastRenderedPageBreak/>
              <w:t xml:space="preserve">important to understand the spirit of the procedure provided in provisions of Section 159 of the Act. In the first notice, given twenty-one (21) days before the date of general meeting, names of the retiring directors are required to published in newspapers for information of the shareholders. The law provides seven (7) days’ time to shareholders to submit their consent with the Company, if they intend to contest election of directors. Whereas seven (7) days’ time is given to the company to scrutinize the consent papers filed by the shareholder, showing his/her interest to contest the election of directors, whether he meets the eligibility criteria to become the director of the company, as given under various provisions of the Act. Now seven (7) days before the date of general meeting the company is required to publish the names of persons, who have given their consent for contesting the election of directors. The procedure given in the law is for providing timely information to the shareholder facilitating him/her to make decision to cast his/her vote for the person of his choice. </w:t>
            </w:r>
            <w:r w:rsidRPr="00305943">
              <w:rPr>
                <w:rFonts w:ascii="Book Antiqua" w:hAnsi="Book Antiqua"/>
                <w:sz w:val="22"/>
                <w:szCs w:val="22"/>
              </w:rPr>
              <w:t xml:space="preserve"> </w:t>
            </w:r>
            <w:r>
              <w:rPr>
                <w:rFonts w:ascii="Book Antiqua" w:hAnsi="Book Antiqua"/>
                <w:sz w:val="22"/>
                <w:szCs w:val="22"/>
              </w:rPr>
              <w:t>In the instant case t</w:t>
            </w:r>
            <w:r w:rsidRPr="00305943">
              <w:rPr>
                <w:rFonts w:ascii="Book Antiqua" w:hAnsi="Book Antiqua"/>
                <w:sz w:val="22"/>
                <w:szCs w:val="22"/>
              </w:rPr>
              <w:t xml:space="preserve">he Respondents have acknowledged </w:t>
            </w:r>
            <w:r>
              <w:rPr>
                <w:rFonts w:ascii="Book Antiqua" w:hAnsi="Book Antiqua"/>
                <w:sz w:val="22"/>
                <w:szCs w:val="22"/>
              </w:rPr>
              <w:t>non-compliance of s</w:t>
            </w:r>
            <w:r w:rsidRPr="00305943">
              <w:rPr>
                <w:rFonts w:ascii="Book Antiqua" w:hAnsi="Book Antiqua"/>
                <w:sz w:val="22"/>
                <w:szCs w:val="22"/>
              </w:rPr>
              <w:t xml:space="preserve">ection </w:t>
            </w:r>
            <w:r>
              <w:rPr>
                <w:rFonts w:ascii="Book Antiqua" w:hAnsi="Book Antiqua"/>
                <w:sz w:val="22"/>
                <w:szCs w:val="22"/>
              </w:rPr>
              <w:t>159</w:t>
            </w:r>
            <w:r w:rsidRPr="00305943">
              <w:rPr>
                <w:rFonts w:ascii="Book Antiqua" w:hAnsi="Book Antiqua"/>
                <w:sz w:val="22"/>
                <w:szCs w:val="22"/>
              </w:rPr>
              <w:t xml:space="preserve"> </w:t>
            </w:r>
            <w:r>
              <w:rPr>
                <w:rFonts w:ascii="Book Antiqua" w:hAnsi="Book Antiqua"/>
                <w:sz w:val="22"/>
                <w:szCs w:val="22"/>
              </w:rPr>
              <w:t xml:space="preserve">and section 166 </w:t>
            </w:r>
            <w:r w:rsidRPr="00305943">
              <w:rPr>
                <w:rFonts w:ascii="Book Antiqua" w:hAnsi="Book Antiqua"/>
                <w:sz w:val="22"/>
                <w:szCs w:val="22"/>
              </w:rPr>
              <w:t xml:space="preserve">of the </w:t>
            </w:r>
            <w:r>
              <w:rPr>
                <w:rFonts w:ascii="Book Antiqua" w:hAnsi="Book Antiqua"/>
                <w:sz w:val="22"/>
                <w:szCs w:val="22"/>
              </w:rPr>
              <w:t>Act</w:t>
            </w:r>
            <w:r w:rsidRPr="00305943">
              <w:rPr>
                <w:rFonts w:ascii="Book Antiqua" w:hAnsi="Book Antiqua"/>
                <w:sz w:val="22"/>
                <w:szCs w:val="22"/>
              </w:rPr>
              <w:t xml:space="preserve"> and, therefore, are liable for penalty under </w:t>
            </w:r>
            <w:r>
              <w:rPr>
                <w:rFonts w:ascii="Book Antiqua" w:hAnsi="Book Antiqua"/>
                <w:sz w:val="22"/>
                <w:szCs w:val="22"/>
              </w:rPr>
              <w:t>s</w:t>
            </w:r>
            <w:r w:rsidRPr="00305943">
              <w:rPr>
                <w:rFonts w:ascii="Book Antiqua" w:hAnsi="Book Antiqua"/>
                <w:sz w:val="22"/>
                <w:szCs w:val="22"/>
              </w:rPr>
              <w:t xml:space="preserve">ection </w:t>
            </w:r>
            <w:r>
              <w:rPr>
                <w:rFonts w:ascii="Book Antiqua" w:hAnsi="Book Antiqua"/>
                <w:sz w:val="22"/>
                <w:szCs w:val="22"/>
              </w:rPr>
              <w:t>169</w:t>
            </w:r>
            <w:r w:rsidRPr="00305943">
              <w:rPr>
                <w:rFonts w:ascii="Book Antiqua" w:hAnsi="Book Antiqua"/>
                <w:sz w:val="22"/>
                <w:szCs w:val="22"/>
              </w:rPr>
              <w:t xml:space="preserve"> of the </w:t>
            </w:r>
            <w:r>
              <w:rPr>
                <w:rFonts w:ascii="Book Antiqua" w:hAnsi="Book Antiqua"/>
                <w:sz w:val="22"/>
                <w:szCs w:val="22"/>
              </w:rPr>
              <w:t>Act</w:t>
            </w:r>
            <w:r w:rsidRPr="00305943">
              <w:rPr>
                <w:rFonts w:ascii="Book Antiqua" w:hAnsi="Book Antiqua"/>
                <w:sz w:val="22"/>
                <w:szCs w:val="22"/>
              </w:rPr>
              <w:t>.</w:t>
            </w:r>
            <w:r>
              <w:rPr>
                <w:rFonts w:ascii="Book Antiqua" w:hAnsi="Book Antiqua"/>
                <w:sz w:val="22"/>
                <w:szCs w:val="22"/>
              </w:rPr>
              <w:t xml:space="preserve"> Therefore, I, in terms of the power conferred under s</w:t>
            </w:r>
            <w:r w:rsidRPr="00CE13B6">
              <w:rPr>
                <w:rFonts w:ascii="Book Antiqua" w:hAnsi="Book Antiqua"/>
                <w:sz w:val="22"/>
                <w:szCs w:val="22"/>
              </w:rPr>
              <w:t xml:space="preserve">ection </w:t>
            </w:r>
            <w:r w:rsidRPr="008509A3">
              <w:rPr>
                <w:rFonts w:ascii="Book Antiqua" w:hAnsi="Book Antiqua"/>
                <w:sz w:val="22"/>
                <w:szCs w:val="22"/>
              </w:rPr>
              <w:t>169 and 479</w:t>
            </w:r>
            <w:r w:rsidRPr="00CE13B6">
              <w:rPr>
                <w:rFonts w:ascii="Book Antiqua" w:hAnsi="Book Antiqua"/>
                <w:sz w:val="22"/>
                <w:szCs w:val="22"/>
              </w:rPr>
              <w:t xml:space="preserve"> of</w:t>
            </w:r>
            <w:r>
              <w:rPr>
                <w:rFonts w:ascii="Book Antiqua" w:hAnsi="Book Antiqua"/>
                <w:sz w:val="22"/>
                <w:szCs w:val="22"/>
              </w:rPr>
              <w:t xml:space="preserve"> the Act, hereby impose </w:t>
            </w:r>
            <w:r w:rsidRPr="008509A3">
              <w:rPr>
                <w:rFonts w:ascii="Book Antiqua" w:hAnsi="Book Antiqua"/>
                <w:b/>
                <w:sz w:val="22"/>
                <w:szCs w:val="22"/>
              </w:rPr>
              <w:t xml:space="preserve">penalty of </w:t>
            </w:r>
            <w:r w:rsidRPr="00192BA5">
              <w:rPr>
                <w:rFonts w:ascii="Book Antiqua" w:hAnsi="Book Antiqua"/>
                <w:sz w:val="22"/>
                <w:szCs w:val="22"/>
              </w:rPr>
              <w:t xml:space="preserve">Rs. </w:t>
            </w:r>
            <w:r w:rsidRPr="00192BA5">
              <w:rPr>
                <w:rFonts w:ascii="Book Antiqua" w:hAnsi="Book Antiqua"/>
                <w:sz w:val="22"/>
                <w:szCs w:val="22"/>
                <w:u w:val="single"/>
              </w:rPr>
              <w:t>10,000</w:t>
            </w:r>
            <w:r w:rsidRPr="00192BA5">
              <w:rPr>
                <w:rFonts w:ascii="Book Antiqua" w:hAnsi="Book Antiqua"/>
                <w:sz w:val="22"/>
                <w:szCs w:val="22"/>
              </w:rPr>
              <w:t>/- (</w:t>
            </w:r>
            <w:r w:rsidRPr="00192BA5">
              <w:rPr>
                <w:rFonts w:ascii="Book Antiqua" w:hAnsi="Book Antiqua"/>
                <w:sz w:val="22"/>
                <w:szCs w:val="22"/>
                <w:u w:val="single"/>
              </w:rPr>
              <w:t>Rupees Ten Thousand only</w:t>
            </w:r>
            <w:r w:rsidRPr="00192BA5">
              <w:rPr>
                <w:rFonts w:ascii="Book Antiqua" w:hAnsi="Book Antiqua"/>
                <w:sz w:val="22"/>
                <w:szCs w:val="22"/>
              </w:rPr>
              <w:t>)</w:t>
            </w:r>
            <w:r>
              <w:rPr>
                <w:rFonts w:ascii="Book Antiqua" w:hAnsi="Book Antiqua"/>
                <w:sz w:val="22"/>
                <w:szCs w:val="22"/>
              </w:rPr>
              <w:t xml:space="preserve"> on the company </w:t>
            </w:r>
            <w:r>
              <w:rPr>
                <w:rFonts w:ascii="Book Antiqua" w:eastAsia="Calibri" w:hAnsi="Book Antiqua"/>
                <w:color w:val="000000" w:themeColor="text1"/>
                <w:sz w:val="22"/>
                <w:szCs w:val="22"/>
              </w:rPr>
              <w:t xml:space="preserve">and </w:t>
            </w:r>
            <w:r>
              <w:rPr>
                <w:rFonts w:ascii="Book Antiqua" w:hAnsi="Book Antiqua"/>
                <w:sz w:val="22"/>
                <w:szCs w:val="22"/>
              </w:rPr>
              <w:t>warn all the remaining Respondents to ensure compliance with the relevant provision of the law in future, in letter and spirit.</w:t>
            </w:r>
          </w:p>
          <w:p w:rsidR="00192BA5" w:rsidRDefault="00192BA5" w:rsidP="005D1DD2">
            <w:pPr>
              <w:pStyle w:val="ListParagraph"/>
              <w:ind w:left="0"/>
              <w:contextualSpacing w:val="0"/>
              <w:jc w:val="both"/>
              <w:rPr>
                <w:rFonts w:ascii="Book Antiqua" w:hAnsi="Book Antiqua" w:cs="Times New Roman"/>
                <w:sz w:val="22"/>
                <w:szCs w:val="22"/>
              </w:rPr>
            </w:pPr>
          </w:p>
          <w:p w:rsidR="00213C34" w:rsidRPr="003E0610" w:rsidRDefault="00FB5896" w:rsidP="00FB5896">
            <w:pPr>
              <w:pStyle w:val="ListParagraph"/>
              <w:ind w:left="0"/>
              <w:contextualSpacing w:val="0"/>
              <w:jc w:val="both"/>
              <w:rPr>
                <w:rFonts w:ascii="Book Antiqua" w:hAnsi="Book Antiqua" w:cs="Times New Roman"/>
                <w:sz w:val="22"/>
                <w:szCs w:val="22"/>
              </w:rPr>
            </w:pPr>
            <w:r w:rsidRPr="002D200C">
              <w:rPr>
                <w:rFonts w:ascii="Book Antiqua" w:hAnsi="Book Antiqua"/>
                <w:sz w:val="22"/>
                <w:szCs w:val="22"/>
              </w:rPr>
              <w:t>Nothing in this Order may be deemed to prejudice the operation of any provision of the Act providing for imposition of penalties in respect of any default, omission, violation of the Act.</w:t>
            </w: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192BA5" w:rsidP="00F604C5">
            <w:pPr>
              <w:rPr>
                <w:rFonts w:ascii="Book Antiqua" w:hAnsi="Book Antiqua" w:cs="Times New Roman"/>
                <w:sz w:val="22"/>
                <w:szCs w:val="22"/>
              </w:rPr>
            </w:pPr>
            <w:r w:rsidRPr="00192BA5">
              <w:rPr>
                <w:rFonts w:ascii="Book Antiqua" w:hAnsi="Book Antiqua"/>
                <w:sz w:val="22"/>
                <w:szCs w:val="22"/>
              </w:rPr>
              <w:t>Rs. 10,000/- (Rupees Ten Thousand only)</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36B" w:rsidRDefault="004E336B" w:rsidP="007F33F3">
      <w:r>
        <w:separator/>
      </w:r>
    </w:p>
  </w:endnote>
  <w:endnote w:type="continuationSeparator" w:id="0">
    <w:p w:rsidR="004E336B" w:rsidRDefault="004E336B"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FB5896">
      <w:rPr>
        <w:rFonts w:ascii="Times New Roman" w:hAnsi="Times New Roman" w:cs="Times New Roman"/>
        <w:b/>
        <w:bCs/>
        <w:sz w:val="18"/>
        <w:szCs w:val="18"/>
      </w:rPr>
      <w:t>2</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36B" w:rsidRDefault="004E336B" w:rsidP="007F33F3">
      <w:r>
        <w:separator/>
      </w:r>
    </w:p>
  </w:footnote>
  <w:footnote w:type="continuationSeparator" w:id="0">
    <w:p w:rsidR="004E336B" w:rsidRDefault="004E336B"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0"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5"/>
  </w:num>
  <w:num w:numId="14">
    <w:abstractNumId w:val="5"/>
  </w:num>
  <w:num w:numId="15">
    <w:abstractNumId w:val="13"/>
  </w:num>
  <w:num w:numId="16">
    <w:abstractNumId w:val="6"/>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E0610"/>
    <w:rsid w:val="00406E53"/>
    <w:rsid w:val="00453B91"/>
    <w:rsid w:val="004A4F88"/>
    <w:rsid w:val="004B5911"/>
    <w:rsid w:val="004C3976"/>
    <w:rsid w:val="004E336B"/>
    <w:rsid w:val="00520FB0"/>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31B95"/>
    <w:rsid w:val="00A5456F"/>
    <w:rsid w:val="00AA2072"/>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D6926"/>
    <w:rsid w:val="00F421CF"/>
    <w:rsid w:val="00F604C5"/>
    <w:rsid w:val="00F6183A"/>
    <w:rsid w:val="00F73569"/>
    <w:rsid w:val="00F74156"/>
    <w:rsid w:val="00FB09A9"/>
    <w:rsid w:val="00FB5896"/>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32CD0571"/>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2022-10-17T11:46:00Z</dcterms:created>
  <dcterms:modified xsi:type="dcterms:W3CDTF">2022-10-17T11:46:00Z</dcterms:modified>
</cp:coreProperties>
</file>