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F4FE"/>
  <w:body>
    <w:p w:rsidR="00AB16A5" w:rsidRPr="00F604C5" w:rsidRDefault="00AB16A5" w:rsidP="00AB16A5">
      <w:pPr>
        <w:pStyle w:val="NormalWeb"/>
        <w:spacing w:line="276" w:lineRule="auto"/>
        <w:jc w:val="center"/>
        <w:rPr>
          <w:rFonts w:ascii="Book Antiqua" w:hAnsi="Book Antiqua"/>
          <w:b/>
          <w:bCs/>
          <w:sz w:val="22"/>
          <w:szCs w:val="22"/>
        </w:rPr>
      </w:pPr>
    </w:p>
    <w:p w:rsidR="005D1DD2" w:rsidRPr="00F604C5" w:rsidRDefault="00834E94" w:rsidP="005D1DD2">
      <w:pPr>
        <w:jc w:val="center"/>
        <w:rPr>
          <w:rFonts w:ascii="Book Antiqua" w:hAnsi="Book Antiqua" w:cs="Times New Roman"/>
          <w:b/>
          <w:bCs/>
          <w:sz w:val="22"/>
          <w:szCs w:val="22"/>
        </w:rPr>
      </w:pPr>
      <w:r w:rsidRPr="00F604C5">
        <w:rPr>
          <w:rFonts w:ascii="Book Antiqua" w:hAnsi="Book Antiqua" w:cs="Times New Roman"/>
          <w:b/>
          <w:bCs/>
          <w:sz w:val="22"/>
          <w:szCs w:val="22"/>
        </w:rPr>
        <w:t xml:space="preserve">Before </w:t>
      </w:r>
    </w:p>
    <w:p w:rsidR="005D1DD2" w:rsidRPr="00F604C5" w:rsidRDefault="005D1DD2" w:rsidP="005D1DD2">
      <w:pPr>
        <w:jc w:val="center"/>
        <w:rPr>
          <w:rFonts w:ascii="Book Antiqua" w:eastAsia="Arial Unicode MS" w:hAnsi="Book Antiqua" w:cs="Times New Roman"/>
          <w:b/>
          <w:bCs/>
          <w:color w:val="000000"/>
          <w:sz w:val="22"/>
          <w:szCs w:val="22"/>
        </w:rPr>
      </w:pPr>
    </w:p>
    <w:p w:rsidR="005D1DD2" w:rsidRPr="00F604C5" w:rsidRDefault="005D1DD2" w:rsidP="005D1DD2">
      <w:pPr>
        <w:jc w:val="center"/>
        <w:rPr>
          <w:rFonts w:ascii="Book Antiqua" w:eastAsia="Arial Unicode MS" w:hAnsi="Book Antiqua" w:cs="Times New Roman"/>
          <w:b/>
          <w:bCs/>
          <w:color w:val="000000"/>
          <w:sz w:val="22"/>
          <w:szCs w:val="22"/>
        </w:rPr>
      </w:pPr>
      <w:r w:rsidRPr="00F604C5">
        <w:rPr>
          <w:rFonts w:ascii="Book Antiqua" w:eastAsia="Arial Unicode MS" w:hAnsi="Book Antiqua" w:cs="Times New Roman"/>
          <w:b/>
          <w:bCs/>
          <w:color w:val="000000"/>
          <w:sz w:val="22"/>
          <w:szCs w:val="22"/>
        </w:rPr>
        <w:t>Amir M. Khan Afridi- Director/ Head of Department</w:t>
      </w:r>
    </w:p>
    <w:p w:rsidR="007F33F3" w:rsidRPr="00F604C5" w:rsidRDefault="007F33F3" w:rsidP="007F33F3">
      <w:pPr>
        <w:jc w:val="both"/>
        <w:rPr>
          <w:rFonts w:ascii="Book Antiqua" w:hAnsi="Book Antiqua" w:cs="Times New Roman"/>
          <w:b/>
          <w:bCs/>
          <w:sz w:val="22"/>
          <w:szCs w:val="22"/>
          <w:u w:val="single"/>
        </w:rPr>
      </w:pPr>
    </w:p>
    <w:p w:rsidR="005D1DD2" w:rsidRPr="00F604C5" w:rsidRDefault="007F33F3" w:rsidP="005D1DD2">
      <w:pPr>
        <w:tabs>
          <w:tab w:val="left" w:pos="1080"/>
        </w:tabs>
        <w:jc w:val="center"/>
        <w:rPr>
          <w:rFonts w:ascii="Book Antiqua" w:hAnsi="Book Antiqua" w:cs="Times New Roman"/>
          <w:b/>
          <w:sz w:val="22"/>
          <w:szCs w:val="22"/>
        </w:rPr>
      </w:pPr>
      <w:r w:rsidRPr="00F604C5">
        <w:rPr>
          <w:rFonts w:ascii="Book Antiqua" w:hAnsi="Book Antiqua" w:cs="Times New Roman"/>
          <w:b/>
          <w:bCs/>
          <w:sz w:val="22"/>
          <w:szCs w:val="22"/>
          <w:u w:val="single"/>
        </w:rPr>
        <w:t>In the matter of</w:t>
      </w:r>
      <w:r w:rsidR="0088646B" w:rsidRPr="00F604C5">
        <w:rPr>
          <w:rFonts w:ascii="Book Antiqua" w:hAnsi="Book Antiqua" w:cs="Times New Roman"/>
          <w:b/>
          <w:bCs/>
          <w:sz w:val="22"/>
          <w:szCs w:val="22"/>
          <w:u w:val="single"/>
        </w:rPr>
        <w:t xml:space="preserve"> Show Cause Notice issued to</w:t>
      </w:r>
      <w:r w:rsidR="00F6183A" w:rsidRPr="00F604C5">
        <w:rPr>
          <w:rFonts w:ascii="Book Antiqua" w:hAnsi="Book Antiqua" w:cs="Times New Roman"/>
          <w:b/>
          <w:bCs/>
          <w:sz w:val="22"/>
          <w:szCs w:val="22"/>
          <w:u w:val="single"/>
        </w:rPr>
        <w:t xml:space="preserve"> </w:t>
      </w:r>
      <w:r w:rsidR="00F604C5" w:rsidRPr="00F604C5">
        <w:rPr>
          <w:rFonts w:ascii="Book Antiqua" w:hAnsi="Book Antiqua"/>
          <w:b/>
          <w:sz w:val="22"/>
          <w:szCs w:val="22"/>
          <w:u w:val="single"/>
        </w:rPr>
        <w:t>Faisal Spinning Mills Limited</w:t>
      </w:r>
    </w:p>
    <w:p w:rsidR="007F33F3" w:rsidRPr="00F604C5" w:rsidRDefault="007F33F3" w:rsidP="007F33F3">
      <w:pPr>
        <w:tabs>
          <w:tab w:val="left" w:pos="1080"/>
        </w:tabs>
        <w:jc w:val="center"/>
        <w:rPr>
          <w:rFonts w:ascii="Book Antiqua" w:hAnsi="Book Antiqua" w:cs="Times New Roman"/>
          <w:b/>
          <w:bCs/>
          <w:sz w:val="22"/>
          <w:szCs w:val="22"/>
          <w:u w:val="single"/>
        </w:rPr>
      </w:pPr>
    </w:p>
    <w:p w:rsidR="007F33F3" w:rsidRPr="00F604C5" w:rsidRDefault="007F33F3" w:rsidP="007F33F3">
      <w:pPr>
        <w:jc w:val="both"/>
        <w:rPr>
          <w:rFonts w:ascii="Book Antiqua" w:hAnsi="Book Antiqua"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7F33F3" w:rsidRPr="00F604C5" w:rsidTr="00991511">
        <w:trPr>
          <w:trHeight w:hRule="exact" w:val="965"/>
        </w:trPr>
        <w:tc>
          <w:tcPr>
            <w:tcW w:w="4717" w:type="dxa"/>
            <w:tcBorders>
              <w:bottom w:val="single" w:sz="4" w:space="0" w:color="auto"/>
            </w:tcBorders>
            <w:vAlign w:val="center"/>
          </w:tcPr>
          <w:p w:rsidR="007F33F3" w:rsidRPr="00F604C5" w:rsidRDefault="007F33F3" w:rsidP="00991511">
            <w:pPr>
              <w:tabs>
                <w:tab w:val="left" w:pos="9450"/>
              </w:tabs>
              <w:ind w:right="75"/>
              <w:jc w:val="both"/>
              <w:outlineLvl w:val="0"/>
              <w:rPr>
                <w:rFonts w:ascii="Book Antiqua" w:hAnsi="Book Antiqua" w:cs="Times New Roman"/>
                <w:bCs/>
                <w:sz w:val="22"/>
                <w:szCs w:val="22"/>
              </w:rPr>
            </w:pPr>
            <w:r w:rsidRPr="00F604C5">
              <w:rPr>
                <w:rFonts w:ascii="Book Antiqua" w:hAnsi="Book Antiqua" w:cs="Times New Roman"/>
                <w:bCs/>
                <w:sz w:val="22"/>
                <w:szCs w:val="22"/>
              </w:rPr>
              <w:t>Dates of Hearing</w:t>
            </w:r>
          </w:p>
        </w:tc>
        <w:tc>
          <w:tcPr>
            <w:tcW w:w="4624" w:type="dxa"/>
            <w:tcBorders>
              <w:bottom w:val="single" w:sz="4" w:space="0" w:color="auto"/>
            </w:tcBorders>
            <w:vAlign w:val="center"/>
          </w:tcPr>
          <w:p w:rsidR="007F33F3" w:rsidRPr="00F604C5" w:rsidRDefault="00F604C5" w:rsidP="00F604C5">
            <w:pPr>
              <w:pStyle w:val="NormalWeb"/>
              <w:spacing w:line="276" w:lineRule="auto"/>
              <w:rPr>
                <w:rFonts w:ascii="Book Antiqua" w:hAnsi="Book Antiqua"/>
                <w:sz w:val="22"/>
                <w:szCs w:val="22"/>
              </w:rPr>
            </w:pPr>
            <w:r w:rsidRPr="005E585B">
              <w:rPr>
                <w:rFonts w:ascii="Book Antiqua" w:hAnsi="Book Antiqua"/>
                <w:sz w:val="22"/>
                <w:szCs w:val="22"/>
              </w:rPr>
              <w:t>December 1</w:t>
            </w:r>
            <w:r>
              <w:rPr>
                <w:rFonts w:ascii="Book Antiqua" w:hAnsi="Book Antiqua"/>
                <w:sz w:val="22"/>
                <w:szCs w:val="22"/>
              </w:rPr>
              <w:t>5</w:t>
            </w:r>
            <w:r w:rsidRPr="005E585B">
              <w:rPr>
                <w:rFonts w:ascii="Book Antiqua" w:hAnsi="Book Antiqua"/>
                <w:sz w:val="22"/>
                <w:szCs w:val="22"/>
              </w:rPr>
              <w:t>, 2021</w:t>
            </w:r>
          </w:p>
        </w:tc>
      </w:tr>
    </w:tbl>
    <w:p w:rsidR="007F33F3" w:rsidRPr="00F604C5" w:rsidRDefault="007F33F3" w:rsidP="007F33F3">
      <w:pPr>
        <w:jc w:val="both"/>
        <w:rPr>
          <w:rFonts w:ascii="Book Antiqua" w:hAnsi="Book Antiqua" w:cs="Times New Roman"/>
          <w:b/>
          <w:sz w:val="22"/>
          <w:szCs w:val="22"/>
        </w:rPr>
      </w:pPr>
    </w:p>
    <w:p w:rsidR="007F33F3" w:rsidRPr="00F604C5" w:rsidRDefault="007F33F3" w:rsidP="007F33F3">
      <w:pPr>
        <w:jc w:val="center"/>
        <w:rPr>
          <w:rFonts w:ascii="Book Antiqua" w:hAnsi="Book Antiqua" w:cs="Times New Roman"/>
          <w:b/>
          <w:sz w:val="22"/>
          <w:szCs w:val="22"/>
        </w:rPr>
      </w:pPr>
      <w:r w:rsidRPr="00F604C5">
        <w:rPr>
          <w:rFonts w:ascii="Book Antiqua" w:hAnsi="Book Antiqua" w:cs="Times New Roman"/>
          <w:b/>
          <w:sz w:val="22"/>
          <w:szCs w:val="22"/>
        </w:rPr>
        <w:t>Order-Redacted Version</w:t>
      </w:r>
    </w:p>
    <w:p w:rsidR="007F33F3" w:rsidRPr="00F604C5" w:rsidRDefault="007F33F3" w:rsidP="007F33F3">
      <w:pPr>
        <w:jc w:val="both"/>
        <w:rPr>
          <w:rFonts w:ascii="Book Antiqua" w:hAnsi="Book Antiqua" w:cs="Times New Roman"/>
          <w:sz w:val="22"/>
          <w:szCs w:val="22"/>
          <w:u w:val="single"/>
        </w:rPr>
      </w:pPr>
    </w:p>
    <w:p w:rsidR="007F33F3" w:rsidRPr="00F604C5" w:rsidRDefault="00A31B95" w:rsidP="00B63388">
      <w:pPr>
        <w:tabs>
          <w:tab w:val="left" w:pos="1080"/>
        </w:tabs>
        <w:ind w:right="-188"/>
        <w:jc w:val="both"/>
        <w:rPr>
          <w:rFonts w:ascii="Book Antiqua" w:hAnsi="Book Antiqua" w:cs="Times New Roman"/>
          <w:sz w:val="22"/>
          <w:szCs w:val="22"/>
        </w:rPr>
      </w:pPr>
      <w:r w:rsidRPr="00F604C5">
        <w:rPr>
          <w:rFonts w:ascii="Book Antiqua" w:hAnsi="Book Antiqua" w:cs="Times New Roman"/>
          <w:sz w:val="22"/>
          <w:szCs w:val="22"/>
        </w:rPr>
        <w:tab/>
      </w:r>
      <w:r w:rsidR="007F33F3" w:rsidRPr="00F604C5">
        <w:rPr>
          <w:rFonts w:ascii="Book Antiqua" w:hAnsi="Book Antiqua" w:cs="Times New Roman"/>
          <w:sz w:val="22"/>
          <w:szCs w:val="22"/>
        </w:rPr>
        <w:t xml:space="preserve">Order dated </w:t>
      </w:r>
      <w:r w:rsidR="00F604C5">
        <w:rPr>
          <w:rFonts w:ascii="Book Antiqua" w:hAnsi="Book Antiqua" w:cs="Times New Roman"/>
          <w:sz w:val="22"/>
          <w:szCs w:val="22"/>
        </w:rPr>
        <w:t>July 22</w:t>
      </w:r>
      <w:r w:rsidR="005D1DD2" w:rsidRPr="00F604C5">
        <w:rPr>
          <w:rFonts w:ascii="Book Antiqua" w:hAnsi="Book Antiqua" w:cs="Times New Roman"/>
          <w:sz w:val="22"/>
          <w:szCs w:val="22"/>
        </w:rPr>
        <w:t>, 2022</w:t>
      </w:r>
      <w:r w:rsidR="009043D6" w:rsidRPr="00F604C5">
        <w:rPr>
          <w:rFonts w:ascii="Book Antiqua" w:hAnsi="Book Antiqua" w:cs="Times New Roman"/>
          <w:sz w:val="22"/>
          <w:szCs w:val="22"/>
        </w:rPr>
        <w:t xml:space="preserve"> </w:t>
      </w:r>
      <w:r w:rsidR="007F33F3" w:rsidRPr="00F604C5">
        <w:rPr>
          <w:rFonts w:ascii="Book Antiqua" w:hAnsi="Book Antiqua" w:cs="Times New Roman"/>
          <w:sz w:val="22"/>
          <w:szCs w:val="22"/>
        </w:rPr>
        <w:t>was passed by Director/Head of Department (Adjudication-I) in the matter of</w:t>
      </w:r>
      <w:r w:rsidR="009043D6" w:rsidRPr="00F604C5">
        <w:rPr>
          <w:rFonts w:ascii="Book Antiqua" w:hAnsi="Book Antiqua" w:cs="Times New Roman"/>
          <w:sz w:val="22"/>
          <w:szCs w:val="22"/>
        </w:rPr>
        <w:t xml:space="preserve"> </w:t>
      </w:r>
      <w:r w:rsidR="00F604C5">
        <w:rPr>
          <w:rFonts w:ascii="Book Antiqua" w:hAnsi="Book Antiqua"/>
          <w:sz w:val="22"/>
          <w:szCs w:val="22"/>
        </w:rPr>
        <w:t>Faisal Spinning Mills</w:t>
      </w:r>
      <w:r w:rsidR="00F604C5" w:rsidRPr="005E585B">
        <w:rPr>
          <w:rFonts w:ascii="Book Antiqua" w:hAnsi="Book Antiqua"/>
          <w:sz w:val="22"/>
          <w:szCs w:val="22"/>
        </w:rPr>
        <w:t xml:space="preserve"> Limited</w:t>
      </w:r>
      <w:r w:rsidR="007F33F3" w:rsidRPr="00F604C5">
        <w:rPr>
          <w:rFonts w:ascii="Book Antiqua" w:hAnsi="Book Antiqua" w:cs="Times New Roman"/>
          <w:sz w:val="22"/>
          <w:szCs w:val="22"/>
        </w:rPr>
        <w:t>. Relevant details are given as hereunder:</w:t>
      </w:r>
    </w:p>
    <w:p w:rsidR="007F33F3" w:rsidRPr="00F604C5" w:rsidRDefault="007F33F3" w:rsidP="007F33F3">
      <w:pPr>
        <w:ind w:firstLine="720"/>
        <w:jc w:val="both"/>
        <w:rPr>
          <w:rFonts w:ascii="Book Antiqua" w:hAnsi="Book Antiqua" w:cs="Times New Roman"/>
          <w:sz w:val="22"/>
          <w:szCs w:val="22"/>
        </w:rPr>
      </w:pPr>
    </w:p>
    <w:tbl>
      <w:tblPr>
        <w:tblStyle w:val="TableGrid"/>
        <w:tblW w:w="9265" w:type="dxa"/>
        <w:tblLook w:val="04A0" w:firstRow="1" w:lastRow="0" w:firstColumn="1" w:lastColumn="0" w:noHBand="0" w:noVBand="1"/>
      </w:tblPr>
      <w:tblGrid>
        <w:gridCol w:w="2605"/>
        <w:gridCol w:w="6660"/>
      </w:tblGrid>
      <w:tr w:rsidR="007F33F3" w:rsidRPr="00F604C5" w:rsidTr="00991511">
        <w:tc>
          <w:tcPr>
            <w:tcW w:w="2605" w:type="dxa"/>
          </w:tcPr>
          <w:p w:rsidR="007F33F3" w:rsidRPr="00F604C5" w:rsidRDefault="007F33F3" w:rsidP="00991511">
            <w:pPr>
              <w:jc w:val="center"/>
              <w:rPr>
                <w:rFonts w:ascii="Book Antiqua" w:hAnsi="Book Antiqua" w:cs="Times New Roman"/>
                <w:b/>
                <w:sz w:val="22"/>
                <w:szCs w:val="22"/>
              </w:rPr>
            </w:pPr>
            <w:r w:rsidRPr="00F604C5">
              <w:rPr>
                <w:rFonts w:ascii="Book Antiqua" w:hAnsi="Book Antiqua" w:cs="Times New Roman"/>
                <w:b/>
                <w:sz w:val="22"/>
                <w:szCs w:val="22"/>
              </w:rPr>
              <w:t>Nature</w:t>
            </w:r>
          </w:p>
        </w:tc>
        <w:tc>
          <w:tcPr>
            <w:tcW w:w="6660" w:type="dxa"/>
          </w:tcPr>
          <w:p w:rsidR="007F33F3" w:rsidRPr="00F604C5" w:rsidRDefault="007F33F3" w:rsidP="00991511">
            <w:pPr>
              <w:jc w:val="center"/>
              <w:rPr>
                <w:rFonts w:ascii="Book Antiqua" w:hAnsi="Book Antiqua" w:cs="Times New Roman"/>
                <w:b/>
                <w:sz w:val="22"/>
                <w:szCs w:val="22"/>
              </w:rPr>
            </w:pPr>
            <w:r w:rsidRPr="00F604C5">
              <w:rPr>
                <w:rFonts w:ascii="Book Antiqua" w:hAnsi="Book Antiqua" w:cs="Times New Roman"/>
                <w:b/>
                <w:sz w:val="22"/>
                <w:szCs w:val="22"/>
              </w:rPr>
              <w:t>Details</w:t>
            </w:r>
          </w:p>
        </w:tc>
      </w:tr>
      <w:tr w:rsidR="007F33F3" w:rsidRPr="00F604C5" w:rsidTr="00991511">
        <w:tc>
          <w:tcPr>
            <w:tcW w:w="2605" w:type="dxa"/>
          </w:tcPr>
          <w:p w:rsidR="007F33F3" w:rsidRPr="00F604C5" w:rsidRDefault="007F33F3" w:rsidP="007F33F3">
            <w:pPr>
              <w:pStyle w:val="NoSpacing"/>
              <w:numPr>
                <w:ilvl w:val="0"/>
                <w:numId w:val="1"/>
              </w:numPr>
              <w:ind w:left="334" w:hanging="334"/>
              <w:rPr>
                <w:rFonts w:ascii="Book Antiqua" w:hAnsi="Book Antiqua" w:cs="Times New Roman"/>
                <w:sz w:val="22"/>
                <w:szCs w:val="22"/>
              </w:rPr>
            </w:pPr>
            <w:r w:rsidRPr="00F604C5">
              <w:rPr>
                <w:rFonts w:ascii="Book Antiqua" w:hAnsi="Book Antiqua" w:cs="Times New Roman"/>
                <w:sz w:val="22"/>
                <w:szCs w:val="22"/>
              </w:rPr>
              <w:t>Date of Action</w:t>
            </w:r>
          </w:p>
          <w:p w:rsidR="007F33F3" w:rsidRPr="00F604C5" w:rsidRDefault="007F33F3" w:rsidP="00991511">
            <w:pPr>
              <w:jc w:val="both"/>
              <w:rPr>
                <w:rFonts w:ascii="Book Antiqua" w:hAnsi="Book Antiqua" w:cs="Times New Roman"/>
                <w:sz w:val="22"/>
                <w:szCs w:val="22"/>
              </w:rPr>
            </w:pPr>
          </w:p>
        </w:tc>
        <w:tc>
          <w:tcPr>
            <w:tcW w:w="6660" w:type="dxa"/>
          </w:tcPr>
          <w:p w:rsidR="007F33F3" w:rsidRPr="00F604C5" w:rsidRDefault="007F33F3" w:rsidP="00991511">
            <w:pPr>
              <w:jc w:val="both"/>
              <w:rPr>
                <w:rFonts w:ascii="Book Antiqua" w:hAnsi="Book Antiqua" w:cs="Times New Roman"/>
                <w:sz w:val="22"/>
                <w:szCs w:val="22"/>
              </w:rPr>
            </w:pPr>
            <w:r w:rsidRPr="00F604C5">
              <w:rPr>
                <w:rFonts w:ascii="Book Antiqua" w:hAnsi="Book Antiqua" w:cs="Times New Roman"/>
                <w:sz w:val="22"/>
                <w:szCs w:val="22"/>
              </w:rPr>
              <w:t xml:space="preserve">Show cause notice dated </w:t>
            </w:r>
            <w:r w:rsidR="00F604C5" w:rsidRPr="005E585B">
              <w:rPr>
                <w:rFonts w:ascii="Book Antiqua" w:hAnsi="Book Antiqua" w:cs="Times New Roman"/>
                <w:sz w:val="22"/>
                <w:szCs w:val="22"/>
              </w:rPr>
              <w:t>September 06, 2021</w:t>
            </w:r>
          </w:p>
        </w:tc>
      </w:tr>
      <w:tr w:rsidR="007F33F3" w:rsidRPr="00F604C5" w:rsidTr="00991511">
        <w:tc>
          <w:tcPr>
            <w:tcW w:w="2605" w:type="dxa"/>
          </w:tcPr>
          <w:p w:rsidR="007F33F3" w:rsidRPr="00F604C5" w:rsidRDefault="007F33F3" w:rsidP="007F33F3">
            <w:pPr>
              <w:pStyle w:val="NoSpacing"/>
              <w:numPr>
                <w:ilvl w:val="0"/>
                <w:numId w:val="1"/>
              </w:numPr>
              <w:ind w:left="334" w:hanging="334"/>
              <w:rPr>
                <w:rFonts w:ascii="Book Antiqua" w:hAnsi="Book Antiqua" w:cs="Times New Roman"/>
                <w:sz w:val="22"/>
                <w:szCs w:val="22"/>
              </w:rPr>
            </w:pPr>
            <w:r w:rsidRPr="00F604C5">
              <w:rPr>
                <w:rFonts w:ascii="Book Antiqua" w:hAnsi="Book Antiqua" w:cs="Times New Roman"/>
                <w:sz w:val="22"/>
                <w:szCs w:val="22"/>
              </w:rPr>
              <w:t>Name of Company</w:t>
            </w:r>
          </w:p>
          <w:p w:rsidR="007F33F3" w:rsidRPr="00F604C5" w:rsidRDefault="007F33F3" w:rsidP="00991511">
            <w:pPr>
              <w:jc w:val="both"/>
              <w:rPr>
                <w:rFonts w:ascii="Book Antiqua" w:hAnsi="Book Antiqua" w:cs="Times New Roman"/>
                <w:sz w:val="22"/>
                <w:szCs w:val="22"/>
              </w:rPr>
            </w:pPr>
          </w:p>
        </w:tc>
        <w:tc>
          <w:tcPr>
            <w:tcW w:w="6660" w:type="dxa"/>
          </w:tcPr>
          <w:p w:rsidR="007F33F3" w:rsidRPr="00F604C5" w:rsidRDefault="00F604C5" w:rsidP="00991511">
            <w:pPr>
              <w:jc w:val="both"/>
              <w:rPr>
                <w:rFonts w:ascii="Book Antiqua" w:hAnsi="Book Antiqua" w:cs="Times New Roman"/>
                <w:sz w:val="22"/>
                <w:szCs w:val="22"/>
              </w:rPr>
            </w:pPr>
            <w:r>
              <w:rPr>
                <w:rFonts w:ascii="Book Antiqua" w:hAnsi="Book Antiqua"/>
                <w:sz w:val="22"/>
                <w:szCs w:val="22"/>
              </w:rPr>
              <w:t>Faisal Spinning Mills</w:t>
            </w:r>
            <w:r w:rsidRPr="005E585B">
              <w:rPr>
                <w:rFonts w:ascii="Book Antiqua" w:hAnsi="Book Antiqua"/>
                <w:sz w:val="22"/>
                <w:szCs w:val="22"/>
              </w:rPr>
              <w:t xml:space="preserve"> Limited</w:t>
            </w:r>
          </w:p>
        </w:tc>
      </w:tr>
      <w:tr w:rsidR="00FD6E1D" w:rsidRPr="00F604C5" w:rsidTr="00991511">
        <w:tc>
          <w:tcPr>
            <w:tcW w:w="2605" w:type="dxa"/>
          </w:tcPr>
          <w:p w:rsidR="00FD6E1D" w:rsidRPr="00F604C5" w:rsidRDefault="00FD6E1D" w:rsidP="00FD6E1D">
            <w:pPr>
              <w:pStyle w:val="NoSpacing"/>
              <w:numPr>
                <w:ilvl w:val="0"/>
                <w:numId w:val="1"/>
              </w:numPr>
              <w:ind w:left="334" w:hanging="334"/>
              <w:rPr>
                <w:rFonts w:ascii="Book Antiqua" w:hAnsi="Book Antiqua" w:cs="Times New Roman"/>
                <w:sz w:val="22"/>
                <w:szCs w:val="22"/>
              </w:rPr>
            </w:pPr>
            <w:r w:rsidRPr="00F604C5">
              <w:rPr>
                <w:rFonts w:ascii="Book Antiqua" w:hAnsi="Book Antiqua" w:cs="Times New Roman"/>
                <w:sz w:val="22"/>
                <w:szCs w:val="22"/>
              </w:rPr>
              <w:t>Name of Individual</w:t>
            </w:r>
          </w:p>
        </w:tc>
        <w:tc>
          <w:tcPr>
            <w:tcW w:w="6660" w:type="dxa"/>
          </w:tcPr>
          <w:p w:rsidR="00FD6E1D" w:rsidRPr="00F604C5" w:rsidRDefault="00FD6E1D" w:rsidP="00FD6E1D">
            <w:pPr>
              <w:jc w:val="both"/>
              <w:rPr>
                <w:rFonts w:ascii="Book Antiqua" w:hAnsi="Book Antiqua" w:cs="Times New Roman"/>
                <w:sz w:val="22"/>
                <w:szCs w:val="22"/>
              </w:rPr>
            </w:pPr>
            <w:r w:rsidRPr="00F604C5">
              <w:rPr>
                <w:rFonts w:ascii="Book Antiqua" w:hAnsi="Book Antiqua" w:cs="Times New Roman"/>
                <w:sz w:val="22"/>
                <w:szCs w:val="22"/>
              </w:rPr>
              <w:t>The proceedings were initiated against the</w:t>
            </w:r>
            <w:r w:rsidR="00834E94" w:rsidRPr="00F604C5">
              <w:rPr>
                <w:rFonts w:ascii="Book Antiqua" w:hAnsi="Book Antiqua" w:cs="Times New Roman"/>
                <w:sz w:val="22"/>
                <w:szCs w:val="22"/>
              </w:rPr>
              <w:t xml:space="preserve"> board of directors of the</w:t>
            </w:r>
            <w:r w:rsidRPr="00F604C5">
              <w:rPr>
                <w:rFonts w:ascii="Book Antiqua" w:hAnsi="Book Antiqua" w:cs="Times New Roman"/>
                <w:sz w:val="22"/>
                <w:szCs w:val="22"/>
              </w:rPr>
              <w:t xml:space="preserve"> Company </w:t>
            </w:r>
          </w:p>
        </w:tc>
      </w:tr>
      <w:tr w:rsidR="00FD6E1D" w:rsidRPr="00F604C5" w:rsidTr="00991511">
        <w:tc>
          <w:tcPr>
            <w:tcW w:w="2605" w:type="dxa"/>
          </w:tcPr>
          <w:p w:rsidR="00FD6E1D" w:rsidRPr="00F604C5" w:rsidRDefault="00FD6E1D" w:rsidP="00FD6E1D">
            <w:pPr>
              <w:pStyle w:val="NoSpacing"/>
              <w:numPr>
                <w:ilvl w:val="0"/>
                <w:numId w:val="1"/>
              </w:numPr>
              <w:ind w:left="334" w:hanging="334"/>
              <w:rPr>
                <w:rFonts w:ascii="Book Antiqua" w:hAnsi="Book Antiqua" w:cs="Times New Roman"/>
                <w:sz w:val="22"/>
                <w:szCs w:val="22"/>
              </w:rPr>
            </w:pPr>
            <w:r w:rsidRPr="00F604C5">
              <w:rPr>
                <w:rFonts w:ascii="Book Antiqua" w:hAnsi="Book Antiqua" w:cs="Times New Roman"/>
                <w:sz w:val="22"/>
                <w:szCs w:val="22"/>
              </w:rPr>
              <w:t>Nature of Offence</w:t>
            </w:r>
          </w:p>
          <w:p w:rsidR="00FD6E1D" w:rsidRPr="00F604C5" w:rsidRDefault="00FD6E1D" w:rsidP="00FD6E1D">
            <w:pPr>
              <w:jc w:val="both"/>
              <w:rPr>
                <w:rFonts w:ascii="Book Antiqua" w:hAnsi="Book Antiqua" w:cs="Times New Roman"/>
                <w:sz w:val="22"/>
                <w:szCs w:val="22"/>
              </w:rPr>
            </w:pPr>
          </w:p>
        </w:tc>
        <w:tc>
          <w:tcPr>
            <w:tcW w:w="6660" w:type="dxa"/>
          </w:tcPr>
          <w:p w:rsidR="00FD6E1D" w:rsidRDefault="00FD6E1D" w:rsidP="00FD6E1D">
            <w:pPr>
              <w:jc w:val="both"/>
              <w:rPr>
                <w:rFonts w:ascii="Book Antiqua" w:hAnsi="Book Antiqua" w:cs="Times New Roman"/>
                <w:sz w:val="22"/>
                <w:szCs w:val="22"/>
              </w:rPr>
            </w:pPr>
            <w:r w:rsidRPr="00F604C5">
              <w:rPr>
                <w:rFonts w:ascii="Book Antiqua" w:hAnsi="Book Antiqua" w:cs="Times New Roman"/>
                <w:sz w:val="22"/>
                <w:szCs w:val="22"/>
              </w:rPr>
              <w:t xml:space="preserve">Proceedings were initiated in terms of </w:t>
            </w:r>
            <w:r w:rsidR="00F604C5" w:rsidRPr="005E585B">
              <w:rPr>
                <w:rFonts w:ascii="Book Antiqua" w:hAnsi="Book Antiqua"/>
                <w:sz w:val="22"/>
                <w:szCs w:val="22"/>
              </w:rPr>
              <w:t>Sections 205</w:t>
            </w:r>
            <w:r w:rsidR="00F604C5">
              <w:rPr>
                <w:rFonts w:ascii="Book Antiqua" w:hAnsi="Book Antiqua"/>
                <w:sz w:val="22"/>
                <w:szCs w:val="22"/>
              </w:rPr>
              <w:t xml:space="preserve"> and </w:t>
            </w:r>
            <w:r w:rsidR="00F604C5" w:rsidRPr="005E585B">
              <w:rPr>
                <w:rFonts w:ascii="Book Antiqua" w:hAnsi="Book Antiqua"/>
                <w:sz w:val="22"/>
                <w:szCs w:val="22"/>
              </w:rPr>
              <w:t>207</w:t>
            </w:r>
            <w:r w:rsidR="00F604C5">
              <w:rPr>
                <w:rFonts w:ascii="Book Antiqua" w:hAnsi="Book Antiqua"/>
                <w:sz w:val="22"/>
                <w:szCs w:val="22"/>
              </w:rPr>
              <w:t xml:space="preserve"> of the Companies Act, 2017 </w:t>
            </w:r>
            <w:r w:rsidR="00F604C5" w:rsidRPr="005E585B">
              <w:rPr>
                <w:rFonts w:ascii="Book Antiqua" w:hAnsi="Book Antiqua"/>
                <w:sz w:val="22"/>
                <w:szCs w:val="22"/>
              </w:rPr>
              <w:t>(</w:t>
            </w:r>
            <w:r w:rsidR="00F604C5" w:rsidRPr="005E585B">
              <w:rPr>
                <w:rFonts w:ascii="Book Antiqua" w:hAnsi="Book Antiqua"/>
                <w:b/>
                <w:sz w:val="22"/>
                <w:szCs w:val="22"/>
              </w:rPr>
              <w:t>the Act</w:t>
            </w:r>
            <w:r w:rsidR="00F604C5" w:rsidRPr="005E585B">
              <w:rPr>
                <w:rFonts w:ascii="Book Antiqua" w:hAnsi="Book Antiqua"/>
                <w:sz w:val="22"/>
                <w:szCs w:val="22"/>
              </w:rPr>
              <w:t xml:space="preserve">) </w:t>
            </w:r>
            <w:r w:rsidR="00F604C5">
              <w:rPr>
                <w:rFonts w:ascii="Book Antiqua" w:hAnsi="Book Antiqua"/>
                <w:sz w:val="22"/>
                <w:szCs w:val="22"/>
              </w:rPr>
              <w:t>read with Section</w:t>
            </w:r>
            <w:r w:rsidR="00F604C5" w:rsidRPr="005E585B">
              <w:rPr>
                <w:rFonts w:ascii="Book Antiqua" w:hAnsi="Book Antiqua"/>
                <w:sz w:val="22"/>
                <w:szCs w:val="22"/>
              </w:rPr>
              <w:t xml:space="preserve"> 479 </w:t>
            </w:r>
            <w:r w:rsidR="00F604C5">
              <w:rPr>
                <w:rFonts w:ascii="Book Antiqua" w:hAnsi="Book Antiqua"/>
                <w:sz w:val="22"/>
                <w:szCs w:val="22"/>
              </w:rPr>
              <w:t>thereof</w:t>
            </w:r>
            <w:r w:rsidR="00F604C5" w:rsidRPr="00F604C5">
              <w:rPr>
                <w:rFonts w:ascii="Book Antiqua" w:hAnsi="Book Antiqua" w:cs="Times New Roman"/>
                <w:sz w:val="22"/>
                <w:szCs w:val="22"/>
              </w:rPr>
              <w:t xml:space="preserve"> </w:t>
            </w:r>
          </w:p>
          <w:p w:rsidR="00F604C5" w:rsidRPr="00F604C5" w:rsidRDefault="00F604C5" w:rsidP="00FD6E1D">
            <w:pPr>
              <w:jc w:val="both"/>
              <w:rPr>
                <w:rFonts w:ascii="Book Antiqua" w:hAnsi="Book Antiqua" w:cs="Times New Roman"/>
                <w:sz w:val="22"/>
                <w:szCs w:val="22"/>
              </w:rPr>
            </w:pPr>
          </w:p>
          <w:p w:rsidR="005D1DD2" w:rsidRPr="00F604C5" w:rsidRDefault="00F604C5" w:rsidP="00F604C5">
            <w:pPr>
              <w:pStyle w:val="BodyText"/>
              <w:jc w:val="both"/>
              <w:rPr>
                <w:rFonts w:ascii="Book Antiqua" w:hAnsi="Book Antiqua" w:cs="Times New Roman"/>
                <w:sz w:val="22"/>
                <w:szCs w:val="22"/>
              </w:rPr>
            </w:pPr>
            <w:r w:rsidRPr="005E585B">
              <w:rPr>
                <w:rFonts w:ascii="Book Antiqua" w:hAnsi="Book Antiqua"/>
                <w:sz w:val="22"/>
                <w:szCs w:val="22"/>
              </w:rPr>
              <w:t>Brief facts of the case are that review of the annual audited financial statements of the Company for the year ended June 30, 2020 (</w:t>
            </w:r>
            <w:r w:rsidRPr="005E585B">
              <w:rPr>
                <w:rFonts w:ascii="Book Antiqua" w:hAnsi="Book Antiqua"/>
                <w:b/>
                <w:bCs/>
                <w:sz w:val="22"/>
                <w:szCs w:val="22"/>
              </w:rPr>
              <w:t>the 2020 A</w:t>
            </w:r>
            <w:r w:rsidRPr="005E585B">
              <w:rPr>
                <w:rFonts w:ascii="Book Antiqua" w:hAnsi="Book Antiqua"/>
                <w:b/>
                <w:sz w:val="22"/>
                <w:szCs w:val="22"/>
              </w:rPr>
              <w:t>ccounts</w:t>
            </w:r>
            <w:r w:rsidRPr="005E585B">
              <w:rPr>
                <w:rFonts w:ascii="Book Antiqua" w:hAnsi="Book Antiqua"/>
                <w:sz w:val="22"/>
                <w:szCs w:val="22"/>
              </w:rPr>
              <w:t>) transpired that the Company had undertaken transactions, including sale and purchase of yarn, fabric</w:t>
            </w:r>
            <w:r>
              <w:rPr>
                <w:rFonts w:ascii="Book Antiqua" w:hAnsi="Book Antiqua"/>
                <w:sz w:val="22"/>
                <w:szCs w:val="22"/>
              </w:rPr>
              <w:t xml:space="preserve"> &amp;</w:t>
            </w:r>
            <w:r w:rsidRPr="005E585B">
              <w:rPr>
                <w:rFonts w:ascii="Book Antiqua" w:hAnsi="Book Antiqua"/>
                <w:sz w:val="22"/>
                <w:szCs w:val="22"/>
              </w:rPr>
              <w:t xml:space="preserve"> cotton, </w:t>
            </w:r>
            <w:r>
              <w:rPr>
                <w:rFonts w:ascii="Book Antiqua" w:hAnsi="Book Antiqua"/>
                <w:sz w:val="22"/>
                <w:szCs w:val="22"/>
              </w:rPr>
              <w:t xml:space="preserve">sale of stores and spares, dividend income, </w:t>
            </w:r>
            <w:r w:rsidRPr="005E585B">
              <w:rPr>
                <w:rFonts w:ascii="Book Antiqua" w:hAnsi="Book Antiqua"/>
                <w:sz w:val="22"/>
                <w:szCs w:val="22"/>
              </w:rPr>
              <w:t>and purchase of electricity, with its associated companies as disclosed in note 38 to its 2020 Accounts.</w:t>
            </w:r>
            <w:r>
              <w:rPr>
                <w:rFonts w:ascii="Book Antiqua" w:hAnsi="Book Antiqua"/>
                <w:sz w:val="22"/>
                <w:szCs w:val="22"/>
              </w:rPr>
              <w:t xml:space="preserve"> </w:t>
            </w:r>
            <w:r w:rsidRPr="005E585B">
              <w:rPr>
                <w:rFonts w:ascii="Book Antiqua" w:hAnsi="Book Antiqua"/>
                <w:sz w:val="22"/>
                <w:szCs w:val="22"/>
              </w:rPr>
              <w:t>The Securities and Exchange Commission of Pakistan (</w:t>
            </w:r>
            <w:r w:rsidRPr="005E585B">
              <w:rPr>
                <w:rFonts w:ascii="Book Antiqua" w:hAnsi="Book Antiqua"/>
                <w:b/>
                <w:sz w:val="22"/>
                <w:szCs w:val="22"/>
              </w:rPr>
              <w:t>the Commission</w:t>
            </w:r>
            <w:r w:rsidRPr="005E585B">
              <w:rPr>
                <w:rFonts w:ascii="Book Antiqua" w:hAnsi="Book Antiqua"/>
                <w:sz w:val="22"/>
                <w:szCs w:val="22"/>
              </w:rPr>
              <w:t xml:space="preserve">) vide letter dated April 28, 2021 sought from the Company, detail of the aforesaid transactions made with its associated companies. </w:t>
            </w:r>
            <w:r>
              <w:rPr>
                <w:rFonts w:ascii="Book Antiqua" w:hAnsi="Book Antiqua"/>
                <w:sz w:val="22"/>
                <w:szCs w:val="22"/>
              </w:rPr>
              <w:t>T</w:t>
            </w:r>
            <w:r w:rsidRPr="005E585B">
              <w:rPr>
                <w:rFonts w:ascii="Book Antiqua" w:hAnsi="Book Antiqua"/>
                <w:sz w:val="22"/>
                <w:szCs w:val="22"/>
              </w:rPr>
              <w:t xml:space="preserve">he Company </w:t>
            </w:r>
            <w:r>
              <w:rPr>
                <w:rFonts w:ascii="Book Antiqua" w:hAnsi="Book Antiqua"/>
                <w:sz w:val="22"/>
                <w:szCs w:val="22"/>
              </w:rPr>
              <w:t xml:space="preserve">vide </w:t>
            </w:r>
            <w:r w:rsidRPr="005E585B">
              <w:rPr>
                <w:rFonts w:ascii="Book Antiqua" w:hAnsi="Book Antiqua"/>
                <w:sz w:val="22"/>
                <w:szCs w:val="22"/>
              </w:rPr>
              <w:t>letter dated May 2</w:t>
            </w:r>
            <w:r>
              <w:rPr>
                <w:rFonts w:ascii="Book Antiqua" w:hAnsi="Book Antiqua"/>
                <w:sz w:val="22"/>
                <w:szCs w:val="22"/>
              </w:rPr>
              <w:t>1</w:t>
            </w:r>
            <w:r w:rsidRPr="005E585B">
              <w:rPr>
                <w:rFonts w:ascii="Book Antiqua" w:hAnsi="Book Antiqua"/>
                <w:sz w:val="22"/>
                <w:szCs w:val="22"/>
              </w:rPr>
              <w:t xml:space="preserve">, 2021 </w:t>
            </w:r>
            <w:r>
              <w:rPr>
                <w:rFonts w:ascii="Book Antiqua" w:hAnsi="Book Antiqua"/>
                <w:sz w:val="22"/>
                <w:szCs w:val="22"/>
              </w:rPr>
              <w:t xml:space="preserve">submitted its response which </w:t>
            </w:r>
            <w:r w:rsidRPr="005E585B">
              <w:rPr>
                <w:rFonts w:ascii="Book Antiqua" w:hAnsi="Book Antiqua"/>
                <w:sz w:val="22"/>
                <w:szCs w:val="22"/>
              </w:rPr>
              <w:t xml:space="preserve">transpired that some of the directors of the Company despite being interested, due to common directorships and/or shareholding, in the aforesaid transactions with the associated companies namely </w:t>
            </w:r>
            <w:proofErr w:type="spellStart"/>
            <w:r w:rsidRPr="005E585B">
              <w:rPr>
                <w:rFonts w:ascii="Book Antiqua" w:hAnsi="Book Antiqua"/>
                <w:sz w:val="22"/>
                <w:szCs w:val="22"/>
              </w:rPr>
              <w:t>Bhanero</w:t>
            </w:r>
            <w:proofErr w:type="spellEnd"/>
            <w:r w:rsidRPr="005E585B">
              <w:rPr>
                <w:rFonts w:ascii="Book Antiqua" w:hAnsi="Book Antiqua"/>
                <w:sz w:val="22"/>
                <w:szCs w:val="22"/>
              </w:rPr>
              <w:t xml:space="preserve"> Textile Mills Limited (</w:t>
            </w:r>
            <w:r w:rsidRPr="005E585B">
              <w:rPr>
                <w:rFonts w:ascii="Book Antiqua" w:hAnsi="Book Antiqua"/>
                <w:b/>
                <w:sz w:val="22"/>
                <w:szCs w:val="22"/>
              </w:rPr>
              <w:t>BTML</w:t>
            </w:r>
            <w:r w:rsidRPr="005E585B">
              <w:rPr>
                <w:rFonts w:ascii="Book Antiqua" w:hAnsi="Book Antiqua"/>
                <w:sz w:val="22"/>
                <w:szCs w:val="22"/>
              </w:rPr>
              <w:t xml:space="preserve">), </w:t>
            </w:r>
            <w:r>
              <w:rPr>
                <w:rFonts w:ascii="Book Antiqua" w:hAnsi="Book Antiqua"/>
                <w:sz w:val="22"/>
                <w:szCs w:val="22"/>
              </w:rPr>
              <w:t>Blessed Textile</w:t>
            </w:r>
            <w:r w:rsidRPr="005E585B">
              <w:rPr>
                <w:rFonts w:ascii="Book Antiqua" w:hAnsi="Book Antiqua"/>
                <w:sz w:val="22"/>
                <w:szCs w:val="22"/>
              </w:rPr>
              <w:t xml:space="preserve"> Limited (</w:t>
            </w:r>
            <w:r>
              <w:rPr>
                <w:rFonts w:ascii="Book Antiqua" w:hAnsi="Book Antiqua"/>
                <w:b/>
                <w:sz w:val="22"/>
                <w:szCs w:val="22"/>
              </w:rPr>
              <w:t>BT</w:t>
            </w:r>
            <w:r w:rsidRPr="005E585B">
              <w:rPr>
                <w:rFonts w:ascii="Book Antiqua" w:hAnsi="Book Antiqua"/>
                <w:b/>
                <w:sz w:val="22"/>
                <w:szCs w:val="22"/>
              </w:rPr>
              <w:t>L</w:t>
            </w:r>
            <w:r w:rsidRPr="005E585B">
              <w:rPr>
                <w:rFonts w:ascii="Book Antiqua" w:hAnsi="Book Antiqua"/>
                <w:sz w:val="22"/>
                <w:szCs w:val="22"/>
              </w:rPr>
              <w:t xml:space="preserve">) and </w:t>
            </w:r>
            <w:proofErr w:type="spellStart"/>
            <w:r w:rsidRPr="005E585B">
              <w:rPr>
                <w:rFonts w:ascii="Book Antiqua" w:hAnsi="Book Antiqua"/>
                <w:sz w:val="22"/>
                <w:szCs w:val="22"/>
              </w:rPr>
              <w:t>Bhanero</w:t>
            </w:r>
            <w:proofErr w:type="spellEnd"/>
            <w:r w:rsidRPr="005E585B">
              <w:rPr>
                <w:rFonts w:ascii="Book Antiqua" w:hAnsi="Book Antiqua"/>
                <w:sz w:val="22"/>
                <w:szCs w:val="22"/>
              </w:rPr>
              <w:t xml:space="preserve"> Energy Limited (</w:t>
            </w:r>
            <w:r w:rsidRPr="005E585B">
              <w:rPr>
                <w:rFonts w:ascii="Book Antiqua" w:hAnsi="Book Antiqua"/>
                <w:b/>
                <w:sz w:val="22"/>
                <w:szCs w:val="22"/>
              </w:rPr>
              <w:t>BEL</w:t>
            </w:r>
            <w:r w:rsidRPr="005E585B">
              <w:rPr>
                <w:rFonts w:ascii="Book Antiqua" w:hAnsi="Book Antiqua"/>
                <w:sz w:val="22"/>
                <w:szCs w:val="22"/>
              </w:rPr>
              <w:t>) had participated in the proceedings of the Board meeting held on September 29, 2020</w:t>
            </w:r>
            <w:r>
              <w:rPr>
                <w:rFonts w:ascii="Book Antiqua" w:hAnsi="Book Antiqua"/>
                <w:sz w:val="22"/>
                <w:szCs w:val="22"/>
              </w:rPr>
              <w:t xml:space="preserve"> (</w:t>
            </w:r>
            <w:r w:rsidRPr="004E42C5">
              <w:rPr>
                <w:rFonts w:ascii="Book Antiqua" w:hAnsi="Book Antiqua"/>
                <w:b/>
                <w:bCs/>
                <w:sz w:val="22"/>
                <w:szCs w:val="22"/>
              </w:rPr>
              <w:t>the Board Meeting</w:t>
            </w:r>
            <w:r>
              <w:rPr>
                <w:rFonts w:ascii="Book Antiqua" w:hAnsi="Book Antiqua"/>
                <w:sz w:val="22"/>
                <w:szCs w:val="22"/>
              </w:rPr>
              <w:t>)</w:t>
            </w:r>
            <w:r w:rsidRPr="005E585B">
              <w:rPr>
                <w:rFonts w:ascii="Book Antiqua" w:hAnsi="Book Antiqua"/>
                <w:sz w:val="22"/>
                <w:szCs w:val="22"/>
              </w:rPr>
              <w:t xml:space="preserve">, wherein the related party transactions including transactions with the aforesaid associated companies were discussed and approved. </w:t>
            </w:r>
            <w:r w:rsidRPr="005E585B">
              <w:rPr>
                <w:rFonts w:ascii="Book Antiqua" w:hAnsi="Book Antiqua"/>
                <w:sz w:val="22"/>
                <w:szCs w:val="22"/>
              </w:rPr>
              <w:lastRenderedPageBreak/>
              <w:t xml:space="preserve">Review of the minutes also transpired that interested directors did not disclose nature of their interest in </w:t>
            </w:r>
            <w:r>
              <w:rPr>
                <w:rFonts w:ascii="Book Antiqua" w:hAnsi="Book Antiqua"/>
                <w:sz w:val="22"/>
                <w:szCs w:val="22"/>
              </w:rPr>
              <w:t>the said</w:t>
            </w:r>
            <w:r w:rsidRPr="005E585B">
              <w:rPr>
                <w:rFonts w:ascii="Book Antiqua" w:hAnsi="Book Antiqua"/>
                <w:sz w:val="22"/>
                <w:szCs w:val="22"/>
              </w:rPr>
              <w:t xml:space="preserve"> associated companies.</w:t>
            </w:r>
          </w:p>
        </w:tc>
      </w:tr>
      <w:tr w:rsidR="00FD6E1D" w:rsidRPr="00F604C5" w:rsidTr="00991511">
        <w:tc>
          <w:tcPr>
            <w:tcW w:w="2605" w:type="dxa"/>
          </w:tcPr>
          <w:p w:rsidR="00FD6E1D" w:rsidRPr="00F604C5" w:rsidRDefault="00FD6E1D" w:rsidP="00FD6E1D">
            <w:pPr>
              <w:pStyle w:val="NoSpacing"/>
              <w:numPr>
                <w:ilvl w:val="0"/>
                <w:numId w:val="1"/>
              </w:numPr>
              <w:ind w:left="334"/>
              <w:rPr>
                <w:rFonts w:ascii="Book Antiqua" w:hAnsi="Book Antiqua" w:cs="Times New Roman"/>
                <w:sz w:val="22"/>
                <w:szCs w:val="22"/>
              </w:rPr>
            </w:pPr>
            <w:r w:rsidRPr="00F604C5">
              <w:rPr>
                <w:rFonts w:ascii="Book Antiqua" w:hAnsi="Book Antiqua" w:cs="Times New Roman"/>
                <w:sz w:val="22"/>
                <w:szCs w:val="22"/>
              </w:rPr>
              <w:lastRenderedPageBreak/>
              <w:t>Action Taken</w:t>
            </w:r>
          </w:p>
          <w:p w:rsidR="00FD6E1D" w:rsidRPr="00F604C5" w:rsidRDefault="00FD6E1D" w:rsidP="00FD6E1D">
            <w:pPr>
              <w:jc w:val="both"/>
              <w:rPr>
                <w:rFonts w:ascii="Book Antiqua" w:hAnsi="Book Antiqua" w:cs="Times New Roman"/>
                <w:sz w:val="22"/>
                <w:szCs w:val="22"/>
              </w:rPr>
            </w:pPr>
          </w:p>
        </w:tc>
        <w:tc>
          <w:tcPr>
            <w:tcW w:w="6660" w:type="dxa"/>
          </w:tcPr>
          <w:p w:rsidR="00963191" w:rsidRPr="00F604C5" w:rsidRDefault="00963191" w:rsidP="00963191">
            <w:pPr>
              <w:tabs>
                <w:tab w:val="left" w:pos="0"/>
              </w:tabs>
              <w:autoSpaceDE w:val="0"/>
              <w:autoSpaceDN w:val="0"/>
              <w:adjustRightInd w:val="0"/>
              <w:spacing w:line="276" w:lineRule="auto"/>
              <w:jc w:val="both"/>
              <w:rPr>
                <w:rFonts w:ascii="Book Antiqua" w:hAnsi="Book Antiqua" w:cs="Times New Roman"/>
                <w:sz w:val="22"/>
                <w:szCs w:val="22"/>
              </w:rPr>
            </w:pPr>
            <w:r w:rsidRPr="00F604C5">
              <w:rPr>
                <w:rFonts w:ascii="Book Antiqua" w:hAnsi="Book Antiqua" w:cs="Times New Roman"/>
                <w:sz w:val="22"/>
                <w:szCs w:val="22"/>
              </w:rPr>
              <w:t>Key findings were reported in the following manner:</w:t>
            </w:r>
          </w:p>
          <w:p w:rsidR="005D1DD2" w:rsidRPr="00F604C5" w:rsidRDefault="005D1DD2" w:rsidP="005D1DD2">
            <w:pPr>
              <w:jc w:val="both"/>
              <w:rPr>
                <w:rFonts w:ascii="Book Antiqua" w:hAnsi="Book Antiqua" w:cs="Times New Roman"/>
                <w:sz w:val="22"/>
                <w:szCs w:val="22"/>
              </w:rPr>
            </w:pPr>
          </w:p>
          <w:p w:rsidR="00F604C5" w:rsidRDefault="00F604C5" w:rsidP="00F604C5">
            <w:pPr>
              <w:pStyle w:val="ListParagraph"/>
              <w:kinsoku w:val="0"/>
              <w:spacing w:line="276" w:lineRule="auto"/>
              <w:ind w:left="0"/>
              <w:jc w:val="both"/>
              <w:rPr>
                <w:rFonts w:ascii="Book Antiqua" w:hAnsi="Book Antiqua"/>
                <w:sz w:val="22"/>
                <w:szCs w:val="22"/>
              </w:rPr>
            </w:pPr>
            <w:r w:rsidRPr="005E585B">
              <w:rPr>
                <w:rFonts w:ascii="Book Antiqua" w:hAnsi="Book Antiqua"/>
                <w:sz w:val="22"/>
                <w:szCs w:val="22"/>
              </w:rPr>
              <w:t xml:space="preserve">I have </w:t>
            </w:r>
            <w:r>
              <w:rPr>
                <w:rFonts w:ascii="Book Antiqua" w:hAnsi="Book Antiqua"/>
                <w:sz w:val="22"/>
                <w:szCs w:val="22"/>
              </w:rPr>
              <w:t>reviewed</w:t>
            </w:r>
            <w:r w:rsidRPr="005E585B">
              <w:rPr>
                <w:rFonts w:ascii="Book Antiqua" w:hAnsi="Book Antiqua"/>
                <w:sz w:val="22"/>
                <w:szCs w:val="22"/>
              </w:rPr>
              <w:t xml:space="preserve"> the facts of the case </w:t>
            </w:r>
            <w:r>
              <w:rPr>
                <w:rFonts w:ascii="Book Antiqua" w:hAnsi="Book Antiqua"/>
                <w:sz w:val="22"/>
                <w:szCs w:val="22"/>
              </w:rPr>
              <w:t xml:space="preserve">and considered the written submission and the oral </w:t>
            </w:r>
            <w:r w:rsidRPr="005E585B">
              <w:rPr>
                <w:rFonts w:ascii="Book Antiqua" w:hAnsi="Book Antiqua"/>
                <w:sz w:val="22"/>
                <w:szCs w:val="22"/>
              </w:rPr>
              <w:t>arguments put forth by the Representatives</w:t>
            </w:r>
            <w:r>
              <w:rPr>
                <w:rFonts w:ascii="Book Antiqua" w:hAnsi="Book Antiqua"/>
                <w:sz w:val="22"/>
                <w:szCs w:val="22"/>
              </w:rPr>
              <w:t xml:space="preserve">, in light of the afore-mentioned legal </w:t>
            </w:r>
            <w:r w:rsidRPr="005E585B">
              <w:rPr>
                <w:rFonts w:ascii="Book Antiqua" w:hAnsi="Book Antiqua"/>
                <w:sz w:val="22"/>
                <w:szCs w:val="22"/>
              </w:rPr>
              <w:t>provisions</w:t>
            </w:r>
            <w:r>
              <w:rPr>
                <w:rFonts w:ascii="Book Antiqua" w:hAnsi="Book Antiqua"/>
                <w:sz w:val="22"/>
                <w:szCs w:val="22"/>
              </w:rPr>
              <w:t xml:space="preserve"> and state that:</w:t>
            </w:r>
          </w:p>
          <w:p w:rsidR="00F604C5" w:rsidRDefault="00F604C5" w:rsidP="00F604C5">
            <w:pPr>
              <w:kinsoku w:val="0"/>
              <w:spacing w:line="276" w:lineRule="auto"/>
              <w:ind w:left="720"/>
              <w:contextualSpacing/>
              <w:jc w:val="both"/>
              <w:rPr>
                <w:rFonts w:ascii="Book Antiqua" w:hAnsi="Book Antiqua"/>
                <w:sz w:val="22"/>
                <w:szCs w:val="22"/>
              </w:rPr>
            </w:pPr>
            <w:r w:rsidRPr="004E42C5">
              <w:rPr>
                <w:rFonts w:ascii="Book Antiqua" w:hAnsi="Book Antiqua"/>
                <w:sz w:val="22"/>
                <w:szCs w:val="22"/>
              </w:rPr>
              <w:t>(</w:t>
            </w:r>
            <w:proofErr w:type="spellStart"/>
            <w:r w:rsidRPr="004E42C5">
              <w:rPr>
                <w:rFonts w:ascii="Book Antiqua" w:hAnsi="Book Antiqua"/>
                <w:sz w:val="22"/>
                <w:szCs w:val="22"/>
              </w:rPr>
              <w:t>i</w:t>
            </w:r>
            <w:proofErr w:type="spellEnd"/>
            <w:r w:rsidRPr="004E42C5">
              <w:rPr>
                <w:rFonts w:ascii="Book Antiqua" w:hAnsi="Book Antiqua"/>
                <w:sz w:val="22"/>
                <w:szCs w:val="22"/>
              </w:rPr>
              <w:t xml:space="preserve">) the Respondents did not deny the fact that </w:t>
            </w:r>
            <w:r>
              <w:rPr>
                <w:rFonts w:ascii="Book Antiqua" w:hAnsi="Book Antiqua"/>
                <w:sz w:val="22"/>
                <w:szCs w:val="22"/>
              </w:rPr>
              <w:t xml:space="preserve">the </w:t>
            </w:r>
            <w:r w:rsidRPr="004E42C5">
              <w:rPr>
                <w:rFonts w:ascii="Book Antiqua" w:hAnsi="Book Antiqua"/>
                <w:sz w:val="22"/>
                <w:szCs w:val="22"/>
              </w:rPr>
              <w:t>transactions pertaining to BTML, BTL and BEL</w:t>
            </w:r>
            <w:r>
              <w:rPr>
                <w:rFonts w:ascii="Book Antiqua" w:hAnsi="Book Antiqua"/>
                <w:sz w:val="22"/>
                <w:szCs w:val="22"/>
              </w:rPr>
              <w:t>, all the related parties,</w:t>
            </w:r>
            <w:r w:rsidRPr="004E42C5">
              <w:rPr>
                <w:rFonts w:ascii="Book Antiqua" w:hAnsi="Book Antiqua"/>
                <w:sz w:val="22"/>
                <w:szCs w:val="22"/>
              </w:rPr>
              <w:t xml:space="preserve"> were unanimously approved </w:t>
            </w:r>
            <w:r>
              <w:rPr>
                <w:rFonts w:ascii="Book Antiqua" w:hAnsi="Book Antiqua"/>
                <w:sz w:val="22"/>
                <w:szCs w:val="22"/>
              </w:rPr>
              <w:t>in the meeting of</w:t>
            </w:r>
            <w:r w:rsidRPr="004E42C5">
              <w:rPr>
                <w:rFonts w:ascii="Book Antiqua" w:hAnsi="Book Antiqua"/>
                <w:sz w:val="22"/>
                <w:szCs w:val="22"/>
              </w:rPr>
              <w:t xml:space="preserve"> the Board</w:t>
            </w:r>
            <w:r>
              <w:rPr>
                <w:rFonts w:ascii="Book Antiqua" w:hAnsi="Book Antiqua"/>
                <w:sz w:val="22"/>
                <w:szCs w:val="22"/>
              </w:rPr>
              <w:t xml:space="preserve"> held on September 29, 2020;</w:t>
            </w:r>
          </w:p>
          <w:p w:rsidR="00F604C5" w:rsidRDefault="00F604C5" w:rsidP="00F604C5">
            <w:pPr>
              <w:kinsoku w:val="0"/>
              <w:spacing w:line="276" w:lineRule="auto"/>
              <w:ind w:left="709"/>
              <w:contextualSpacing/>
              <w:jc w:val="both"/>
              <w:rPr>
                <w:rFonts w:ascii="Book Antiqua" w:hAnsi="Book Antiqua"/>
                <w:sz w:val="22"/>
                <w:szCs w:val="22"/>
              </w:rPr>
            </w:pPr>
            <w:r>
              <w:rPr>
                <w:rFonts w:ascii="Book Antiqua" w:hAnsi="Book Antiqua"/>
                <w:sz w:val="22"/>
                <w:szCs w:val="22"/>
              </w:rPr>
              <w:t>(ii)</w:t>
            </w:r>
            <w:r>
              <w:rPr>
                <w:rFonts w:ascii="Book Antiqua" w:hAnsi="Book Antiqua"/>
                <w:sz w:val="22"/>
                <w:szCs w:val="22"/>
              </w:rPr>
              <w:tab/>
              <w:t>t</w:t>
            </w:r>
            <w:r w:rsidRPr="004E42C5">
              <w:rPr>
                <w:rFonts w:ascii="Book Antiqua" w:hAnsi="Book Antiqua"/>
                <w:sz w:val="22"/>
                <w:szCs w:val="22"/>
              </w:rPr>
              <w:t>he aforesaid transactions were related to</w:t>
            </w:r>
            <w:r>
              <w:rPr>
                <w:rFonts w:ascii="Book Antiqua" w:hAnsi="Book Antiqua"/>
                <w:sz w:val="22"/>
                <w:szCs w:val="22"/>
              </w:rPr>
              <w:t>:</w:t>
            </w:r>
          </w:p>
          <w:p w:rsidR="00F604C5" w:rsidRDefault="00F604C5" w:rsidP="00F604C5">
            <w:pPr>
              <w:kinsoku w:val="0"/>
              <w:spacing w:line="276" w:lineRule="auto"/>
              <w:ind w:left="1418"/>
              <w:contextualSpacing/>
              <w:jc w:val="both"/>
              <w:rPr>
                <w:rFonts w:ascii="Book Antiqua" w:hAnsi="Book Antiqua"/>
                <w:sz w:val="22"/>
                <w:szCs w:val="22"/>
              </w:rPr>
            </w:pPr>
            <w:r>
              <w:rPr>
                <w:rFonts w:ascii="Book Antiqua" w:hAnsi="Book Antiqua"/>
                <w:sz w:val="22"/>
                <w:szCs w:val="22"/>
              </w:rPr>
              <w:t>(a)</w:t>
            </w:r>
            <w:r>
              <w:rPr>
                <w:rFonts w:ascii="Book Antiqua" w:hAnsi="Book Antiqua"/>
                <w:sz w:val="22"/>
                <w:szCs w:val="22"/>
              </w:rPr>
              <w:tab/>
            </w:r>
            <w:r w:rsidRPr="004E42C5">
              <w:rPr>
                <w:rFonts w:ascii="Book Antiqua" w:hAnsi="Book Antiqua"/>
                <w:sz w:val="22"/>
                <w:szCs w:val="22"/>
              </w:rPr>
              <w:t>BTML amounting to</w:t>
            </w:r>
            <w:r w:rsidR="00947C7C">
              <w:rPr>
                <w:rFonts w:ascii="Book Antiqua" w:hAnsi="Book Antiqua"/>
                <w:sz w:val="22"/>
                <w:szCs w:val="22"/>
              </w:rPr>
              <w:t xml:space="preserve"> </w:t>
            </w:r>
            <w:r w:rsidR="00947C7C" w:rsidRPr="004E42C5">
              <w:rPr>
                <w:rFonts w:ascii="Book Antiqua" w:hAnsi="Book Antiqua"/>
                <w:sz w:val="22"/>
                <w:szCs w:val="22"/>
              </w:rPr>
              <w:t>Rs.</w:t>
            </w:r>
            <w:r w:rsidRPr="004E42C5">
              <w:rPr>
                <w:rFonts w:ascii="Book Antiqua" w:hAnsi="Book Antiqua"/>
                <w:sz w:val="22"/>
                <w:szCs w:val="22"/>
              </w:rPr>
              <w:t xml:space="preserve"> </w:t>
            </w:r>
            <w:r w:rsidR="00947C7C">
              <w:rPr>
                <w:rFonts w:ascii="Book Antiqua" w:hAnsi="Book Antiqua"/>
                <w:sz w:val="22"/>
                <w:szCs w:val="22"/>
              </w:rPr>
              <w:t>*****</w:t>
            </w:r>
            <w:r w:rsidRPr="004E42C5">
              <w:rPr>
                <w:rFonts w:ascii="Book Antiqua" w:hAnsi="Book Antiqua"/>
                <w:sz w:val="22"/>
                <w:szCs w:val="22"/>
              </w:rPr>
              <w:t xml:space="preserve"> (2019: </w:t>
            </w:r>
            <w:r w:rsidR="00947C7C" w:rsidRPr="004E42C5">
              <w:rPr>
                <w:rFonts w:ascii="Book Antiqua" w:hAnsi="Book Antiqua"/>
                <w:sz w:val="22"/>
                <w:szCs w:val="22"/>
              </w:rPr>
              <w:t>Rs.</w:t>
            </w:r>
            <w:r w:rsidR="00947C7C">
              <w:rPr>
                <w:rFonts w:ascii="Book Antiqua" w:hAnsi="Book Antiqua"/>
                <w:sz w:val="22"/>
                <w:szCs w:val="22"/>
              </w:rPr>
              <w:t>****</w:t>
            </w:r>
            <w:r w:rsidRPr="004E42C5">
              <w:rPr>
                <w:rFonts w:ascii="Book Antiqua" w:hAnsi="Book Antiqua"/>
                <w:sz w:val="22"/>
                <w:szCs w:val="22"/>
              </w:rPr>
              <w:t>);</w:t>
            </w:r>
          </w:p>
          <w:p w:rsidR="00F604C5" w:rsidRDefault="00F604C5" w:rsidP="00F604C5">
            <w:pPr>
              <w:kinsoku w:val="0"/>
              <w:spacing w:line="276" w:lineRule="auto"/>
              <w:ind w:left="1418"/>
              <w:contextualSpacing/>
              <w:jc w:val="both"/>
              <w:rPr>
                <w:rFonts w:ascii="Book Antiqua" w:hAnsi="Book Antiqua"/>
                <w:sz w:val="22"/>
                <w:szCs w:val="22"/>
              </w:rPr>
            </w:pPr>
            <w:r>
              <w:rPr>
                <w:rFonts w:ascii="Book Antiqua" w:hAnsi="Book Antiqua"/>
                <w:sz w:val="22"/>
                <w:szCs w:val="22"/>
              </w:rPr>
              <w:t>(b)</w:t>
            </w:r>
            <w:r>
              <w:rPr>
                <w:rFonts w:ascii="Book Antiqua" w:hAnsi="Book Antiqua"/>
                <w:sz w:val="22"/>
                <w:szCs w:val="22"/>
              </w:rPr>
              <w:tab/>
            </w:r>
            <w:r w:rsidRPr="004E42C5">
              <w:rPr>
                <w:rFonts w:ascii="Book Antiqua" w:hAnsi="Book Antiqua"/>
                <w:sz w:val="22"/>
                <w:szCs w:val="22"/>
              </w:rPr>
              <w:t xml:space="preserve">BTL amounting to Rs. </w:t>
            </w:r>
            <w:r w:rsidR="00947C7C">
              <w:rPr>
                <w:rFonts w:ascii="Book Antiqua" w:hAnsi="Book Antiqua"/>
                <w:sz w:val="22"/>
                <w:szCs w:val="22"/>
              </w:rPr>
              <w:t>****</w:t>
            </w:r>
            <w:r w:rsidRPr="004E42C5">
              <w:rPr>
                <w:rFonts w:ascii="Book Antiqua" w:hAnsi="Book Antiqua"/>
                <w:sz w:val="22"/>
                <w:szCs w:val="22"/>
              </w:rPr>
              <w:t xml:space="preserve"> (2019:</w:t>
            </w:r>
            <w:r w:rsidR="00947C7C">
              <w:rPr>
                <w:rFonts w:ascii="Book Antiqua" w:hAnsi="Book Antiqua"/>
                <w:sz w:val="22"/>
                <w:szCs w:val="22"/>
              </w:rPr>
              <w:t>****</w:t>
            </w:r>
            <w:r w:rsidRPr="004E42C5">
              <w:rPr>
                <w:rFonts w:ascii="Book Antiqua" w:hAnsi="Book Antiqua"/>
                <w:sz w:val="22"/>
                <w:szCs w:val="22"/>
              </w:rPr>
              <w:t>); and</w:t>
            </w:r>
          </w:p>
          <w:p w:rsidR="00F604C5" w:rsidRDefault="00F604C5" w:rsidP="00F604C5">
            <w:pPr>
              <w:kinsoku w:val="0"/>
              <w:spacing w:line="276" w:lineRule="auto"/>
              <w:ind w:left="1418"/>
              <w:contextualSpacing/>
              <w:jc w:val="both"/>
              <w:rPr>
                <w:rFonts w:ascii="Book Antiqua" w:hAnsi="Book Antiqua"/>
                <w:sz w:val="22"/>
                <w:szCs w:val="22"/>
              </w:rPr>
            </w:pPr>
            <w:r>
              <w:rPr>
                <w:rFonts w:ascii="Book Antiqua" w:hAnsi="Book Antiqua"/>
                <w:sz w:val="22"/>
                <w:szCs w:val="22"/>
              </w:rPr>
              <w:t>(c)</w:t>
            </w:r>
            <w:r>
              <w:rPr>
                <w:rFonts w:ascii="Book Antiqua" w:hAnsi="Book Antiqua"/>
                <w:sz w:val="22"/>
                <w:szCs w:val="22"/>
              </w:rPr>
              <w:tab/>
            </w:r>
            <w:r w:rsidRPr="004E42C5">
              <w:rPr>
                <w:rFonts w:ascii="Book Antiqua" w:hAnsi="Book Antiqua"/>
                <w:sz w:val="22"/>
                <w:szCs w:val="22"/>
              </w:rPr>
              <w:t xml:space="preserve">BEL amounting to Rs. </w:t>
            </w:r>
            <w:r w:rsidR="00947C7C">
              <w:rPr>
                <w:rFonts w:ascii="Book Antiqua" w:hAnsi="Book Antiqua"/>
                <w:sz w:val="22"/>
                <w:szCs w:val="22"/>
              </w:rPr>
              <w:t>****</w:t>
            </w:r>
            <w:r w:rsidRPr="004E42C5">
              <w:rPr>
                <w:rFonts w:ascii="Book Antiqua" w:hAnsi="Book Antiqua"/>
                <w:sz w:val="22"/>
                <w:szCs w:val="22"/>
              </w:rPr>
              <w:t xml:space="preserve"> (2019: </w:t>
            </w:r>
            <w:r w:rsidR="00947C7C">
              <w:rPr>
                <w:rFonts w:ascii="Book Antiqua" w:hAnsi="Book Antiqua"/>
                <w:sz w:val="22"/>
                <w:szCs w:val="22"/>
              </w:rPr>
              <w:t>****</w:t>
            </w:r>
            <w:r w:rsidRPr="004E42C5">
              <w:rPr>
                <w:rFonts w:ascii="Book Antiqua" w:hAnsi="Book Antiqua"/>
                <w:sz w:val="22"/>
                <w:szCs w:val="22"/>
              </w:rPr>
              <w:t>)</w:t>
            </w:r>
            <w:r>
              <w:rPr>
                <w:rFonts w:ascii="Book Antiqua" w:hAnsi="Book Antiqua"/>
                <w:sz w:val="22"/>
                <w:szCs w:val="22"/>
              </w:rPr>
              <w:t>; and</w:t>
            </w:r>
          </w:p>
          <w:p w:rsidR="00F604C5" w:rsidRDefault="00F604C5" w:rsidP="00F604C5">
            <w:pPr>
              <w:kinsoku w:val="0"/>
              <w:spacing w:line="276" w:lineRule="auto"/>
              <w:ind w:left="709" w:hanging="11"/>
              <w:contextualSpacing/>
              <w:jc w:val="both"/>
              <w:rPr>
                <w:rFonts w:ascii="Book Antiqua" w:hAnsi="Book Antiqua"/>
                <w:sz w:val="22"/>
                <w:szCs w:val="22"/>
              </w:rPr>
            </w:pPr>
            <w:r>
              <w:rPr>
                <w:rFonts w:ascii="Book Antiqua" w:hAnsi="Book Antiqua"/>
                <w:sz w:val="22"/>
                <w:szCs w:val="22"/>
              </w:rPr>
              <w:t>(iii)</w:t>
            </w:r>
            <w:r>
              <w:rPr>
                <w:rFonts w:ascii="Book Antiqua" w:hAnsi="Book Antiqua"/>
                <w:sz w:val="22"/>
                <w:szCs w:val="22"/>
              </w:rPr>
              <w:tab/>
              <w:t>t</w:t>
            </w:r>
            <w:r w:rsidRPr="004E42C5">
              <w:rPr>
                <w:rFonts w:ascii="Book Antiqua" w:hAnsi="Book Antiqua"/>
                <w:sz w:val="22"/>
                <w:szCs w:val="22"/>
              </w:rPr>
              <w:t xml:space="preserve">he said transactions were </w:t>
            </w:r>
            <w:r w:rsidRPr="00FF580B">
              <w:rPr>
                <w:rFonts w:ascii="Book Antiqua" w:hAnsi="Book Antiqua"/>
                <w:sz w:val="22"/>
                <w:szCs w:val="22"/>
              </w:rPr>
              <w:t>executed during the financial year 2020</w:t>
            </w:r>
            <w:r>
              <w:rPr>
                <w:rFonts w:ascii="Book Antiqua" w:hAnsi="Book Antiqua"/>
                <w:sz w:val="22"/>
                <w:szCs w:val="22"/>
              </w:rPr>
              <w:t xml:space="preserve"> and were </w:t>
            </w:r>
            <w:r w:rsidRPr="004E42C5">
              <w:rPr>
                <w:rFonts w:ascii="Book Antiqua" w:hAnsi="Book Antiqua"/>
                <w:sz w:val="22"/>
                <w:szCs w:val="22"/>
              </w:rPr>
              <w:t>material in nature</w:t>
            </w:r>
            <w:r>
              <w:rPr>
                <w:rFonts w:ascii="Book Antiqua" w:hAnsi="Book Antiqua"/>
                <w:sz w:val="22"/>
                <w:szCs w:val="22"/>
              </w:rPr>
              <w:t>.</w:t>
            </w:r>
          </w:p>
          <w:p w:rsidR="00F604C5" w:rsidRPr="004E42C5" w:rsidRDefault="00F604C5" w:rsidP="00F604C5">
            <w:pPr>
              <w:kinsoku w:val="0"/>
              <w:spacing w:line="276" w:lineRule="auto"/>
              <w:ind w:left="720" w:hanging="720"/>
              <w:contextualSpacing/>
              <w:jc w:val="both"/>
              <w:rPr>
                <w:rFonts w:ascii="Book Antiqua" w:hAnsi="Book Antiqua"/>
                <w:sz w:val="22"/>
                <w:szCs w:val="22"/>
              </w:rPr>
            </w:pPr>
            <w:r w:rsidRPr="004E42C5">
              <w:rPr>
                <w:rFonts w:ascii="Book Antiqua" w:hAnsi="Book Antiqua"/>
                <w:sz w:val="22"/>
                <w:szCs w:val="22"/>
              </w:rPr>
              <w:t xml:space="preserve"> </w:t>
            </w:r>
          </w:p>
          <w:p w:rsidR="00F604C5" w:rsidRPr="005E585B" w:rsidRDefault="00F604C5" w:rsidP="00F604C5">
            <w:pPr>
              <w:kinsoku w:val="0"/>
              <w:spacing w:line="276" w:lineRule="auto"/>
              <w:contextualSpacing/>
              <w:jc w:val="both"/>
              <w:rPr>
                <w:rFonts w:ascii="Book Antiqua" w:hAnsi="Book Antiqua"/>
                <w:sz w:val="22"/>
                <w:szCs w:val="22"/>
              </w:rPr>
            </w:pPr>
            <w:r>
              <w:rPr>
                <w:rFonts w:ascii="Book Antiqua" w:hAnsi="Book Antiqua"/>
                <w:sz w:val="22"/>
                <w:szCs w:val="22"/>
              </w:rPr>
              <w:t xml:space="preserve">Keeping in view the fact </w:t>
            </w:r>
            <w:r w:rsidRPr="004E42C5">
              <w:rPr>
                <w:rFonts w:ascii="Book Antiqua" w:hAnsi="Book Antiqua"/>
                <w:sz w:val="22"/>
                <w:szCs w:val="22"/>
              </w:rPr>
              <w:t xml:space="preserve">that </w:t>
            </w:r>
            <w:r w:rsidRPr="005E585B">
              <w:rPr>
                <w:rFonts w:ascii="Book Antiqua" w:hAnsi="Book Antiqua"/>
                <w:sz w:val="22"/>
                <w:szCs w:val="22"/>
              </w:rPr>
              <w:t>in terms of the proviso to sub-section (1) of Section 205 of the Act</w:t>
            </w:r>
            <w:r>
              <w:rPr>
                <w:rFonts w:ascii="Book Antiqua" w:hAnsi="Book Antiqua"/>
                <w:sz w:val="22"/>
                <w:szCs w:val="22"/>
              </w:rPr>
              <w:t>,</w:t>
            </w:r>
            <w:r w:rsidRPr="005E585B">
              <w:rPr>
                <w:rFonts w:ascii="Book Antiqua" w:hAnsi="Book Antiqua"/>
                <w:sz w:val="22"/>
                <w:szCs w:val="22"/>
              </w:rPr>
              <w:t xml:space="preserve"> </w:t>
            </w:r>
            <w:r w:rsidRPr="004E42C5">
              <w:rPr>
                <w:rFonts w:ascii="Book Antiqua" w:hAnsi="Book Antiqua"/>
                <w:sz w:val="22"/>
                <w:szCs w:val="22"/>
              </w:rPr>
              <w:t xml:space="preserve">all the Respondents were interested in the </w:t>
            </w:r>
            <w:r>
              <w:rPr>
                <w:rFonts w:ascii="Book Antiqua" w:hAnsi="Book Antiqua"/>
                <w:sz w:val="22"/>
                <w:szCs w:val="22"/>
              </w:rPr>
              <w:t xml:space="preserve">aforesaid </w:t>
            </w:r>
            <w:r w:rsidRPr="004E42C5">
              <w:rPr>
                <w:rFonts w:ascii="Book Antiqua" w:hAnsi="Book Antiqua"/>
                <w:sz w:val="22"/>
                <w:szCs w:val="22"/>
              </w:rPr>
              <w:t>transactions executed with BTML, BTL and BEL</w:t>
            </w:r>
            <w:r>
              <w:rPr>
                <w:rFonts w:ascii="Book Antiqua" w:hAnsi="Book Antiqua"/>
                <w:sz w:val="22"/>
                <w:szCs w:val="22"/>
              </w:rPr>
              <w:t>,</w:t>
            </w:r>
            <w:r w:rsidRPr="004E42C5">
              <w:rPr>
                <w:rFonts w:ascii="Book Antiqua" w:hAnsi="Book Antiqua"/>
                <w:sz w:val="22"/>
                <w:szCs w:val="22"/>
              </w:rPr>
              <w:t xml:space="preserve"> owing to their </w:t>
            </w:r>
            <w:r>
              <w:rPr>
                <w:rFonts w:ascii="Book Antiqua" w:hAnsi="Book Antiqua"/>
                <w:sz w:val="22"/>
                <w:szCs w:val="22"/>
              </w:rPr>
              <w:t xml:space="preserve">common </w:t>
            </w:r>
            <w:r w:rsidRPr="004E42C5">
              <w:rPr>
                <w:rFonts w:ascii="Book Antiqua" w:hAnsi="Book Antiqua"/>
                <w:sz w:val="22"/>
                <w:szCs w:val="22"/>
              </w:rPr>
              <w:t>directorship</w:t>
            </w:r>
            <w:r>
              <w:rPr>
                <w:rFonts w:ascii="Book Antiqua" w:hAnsi="Book Antiqua"/>
                <w:sz w:val="22"/>
                <w:szCs w:val="22"/>
              </w:rPr>
              <w:t>s</w:t>
            </w:r>
            <w:r w:rsidRPr="004E42C5">
              <w:rPr>
                <w:rFonts w:ascii="Book Antiqua" w:hAnsi="Book Antiqua"/>
                <w:sz w:val="22"/>
                <w:szCs w:val="22"/>
              </w:rPr>
              <w:t xml:space="preserve"> </w:t>
            </w:r>
            <w:r>
              <w:rPr>
                <w:rFonts w:ascii="Book Antiqua" w:hAnsi="Book Antiqua"/>
                <w:sz w:val="22"/>
                <w:szCs w:val="22"/>
              </w:rPr>
              <w:t xml:space="preserve">and/ or </w:t>
            </w:r>
            <w:r w:rsidRPr="004E42C5">
              <w:rPr>
                <w:rFonts w:ascii="Book Antiqua" w:hAnsi="Book Antiqua"/>
                <w:sz w:val="22"/>
                <w:szCs w:val="22"/>
              </w:rPr>
              <w:t>shareholding</w:t>
            </w:r>
            <w:r>
              <w:rPr>
                <w:rFonts w:ascii="Book Antiqua" w:hAnsi="Book Antiqua"/>
                <w:sz w:val="22"/>
                <w:szCs w:val="22"/>
              </w:rPr>
              <w:t xml:space="preserve"> in the associated companies/ related parties but t</w:t>
            </w:r>
            <w:r w:rsidRPr="005E585B">
              <w:rPr>
                <w:rFonts w:ascii="Book Antiqua" w:hAnsi="Book Antiqua"/>
                <w:sz w:val="22"/>
                <w:szCs w:val="22"/>
              </w:rPr>
              <w:t xml:space="preserve">he Respondents </w:t>
            </w:r>
            <w:r>
              <w:rPr>
                <w:rFonts w:ascii="Book Antiqua" w:hAnsi="Book Antiqua"/>
                <w:sz w:val="22"/>
                <w:szCs w:val="22"/>
              </w:rPr>
              <w:t>neither</w:t>
            </w:r>
            <w:r w:rsidRPr="005E585B">
              <w:rPr>
                <w:rFonts w:ascii="Book Antiqua" w:hAnsi="Book Antiqua"/>
                <w:sz w:val="22"/>
                <w:szCs w:val="22"/>
              </w:rPr>
              <w:t xml:space="preserve"> disclose</w:t>
            </w:r>
            <w:r>
              <w:rPr>
                <w:rFonts w:ascii="Book Antiqua" w:hAnsi="Book Antiqua"/>
                <w:sz w:val="22"/>
                <w:szCs w:val="22"/>
              </w:rPr>
              <w:t>d</w:t>
            </w:r>
            <w:r w:rsidRPr="005E585B">
              <w:rPr>
                <w:rFonts w:ascii="Book Antiqua" w:hAnsi="Book Antiqua"/>
                <w:sz w:val="22"/>
                <w:szCs w:val="22"/>
              </w:rPr>
              <w:t xml:space="preserve"> their interest (direct or indirect) in the aforesaid transactions or arrangements</w:t>
            </w:r>
            <w:r>
              <w:rPr>
                <w:rFonts w:ascii="Book Antiqua" w:hAnsi="Book Antiqua"/>
                <w:sz w:val="22"/>
                <w:szCs w:val="22"/>
              </w:rPr>
              <w:t xml:space="preserve"> nor abstained from the proceedings of the Board Meeting on the said transaction</w:t>
            </w:r>
            <w:r w:rsidRPr="005E585B">
              <w:rPr>
                <w:rFonts w:ascii="Book Antiqua" w:hAnsi="Book Antiqua"/>
                <w:sz w:val="22"/>
                <w:szCs w:val="22"/>
              </w:rPr>
              <w:t xml:space="preserve"> rather </w:t>
            </w:r>
            <w:r>
              <w:rPr>
                <w:rFonts w:ascii="Book Antiqua" w:hAnsi="Book Antiqua"/>
                <w:sz w:val="22"/>
                <w:szCs w:val="22"/>
              </w:rPr>
              <w:t xml:space="preserve">they </w:t>
            </w:r>
            <w:r w:rsidRPr="005E585B">
              <w:rPr>
                <w:rFonts w:ascii="Book Antiqua" w:hAnsi="Book Antiqua"/>
                <w:sz w:val="22"/>
                <w:szCs w:val="22"/>
              </w:rPr>
              <w:t xml:space="preserve">participated </w:t>
            </w:r>
            <w:r>
              <w:rPr>
                <w:rFonts w:ascii="Book Antiqua" w:hAnsi="Book Antiqua"/>
                <w:sz w:val="22"/>
                <w:szCs w:val="22"/>
              </w:rPr>
              <w:t xml:space="preserve">therein </w:t>
            </w:r>
            <w:r w:rsidRPr="005E585B">
              <w:rPr>
                <w:rFonts w:ascii="Book Antiqua" w:hAnsi="Book Antiqua"/>
                <w:sz w:val="22"/>
                <w:szCs w:val="22"/>
              </w:rPr>
              <w:t xml:space="preserve">and unanimously approved the said transactions. The interested directors in their capacity as directors of the Company were duty bound to give disclosure of their interest in the </w:t>
            </w:r>
            <w:r>
              <w:rPr>
                <w:rFonts w:ascii="Book Antiqua" w:hAnsi="Book Antiqua"/>
                <w:sz w:val="22"/>
                <w:szCs w:val="22"/>
              </w:rPr>
              <w:t xml:space="preserve">said </w:t>
            </w:r>
            <w:r w:rsidRPr="005E585B">
              <w:rPr>
                <w:rFonts w:ascii="Book Antiqua" w:hAnsi="Book Antiqua"/>
                <w:sz w:val="22"/>
                <w:szCs w:val="22"/>
              </w:rPr>
              <w:t xml:space="preserve">transactions. However, they failed to </w:t>
            </w:r>
            <w:r>
              <w:rPr>
                <w:rFonts w:ascii="Book Antiqua" w:hAnsi="Book Antiqua"/>
                <w:sz w:val="22"/>
                <w:szCs w:val="22"/>
              </w:rPr>
              <w:t xml:space="preserve">do so, </w:t>
            </w:r>
            <w:r w:rsidRPr="005E585B">
              <w:rPr>
                <w:rFonts w:ascii="Book Antiqua" w:hAnsi="Book Antiqua"/>
                <w:sz w:val="22"/>
                <w:szCs w:val="22"/>
              </w:rPr>
              <w:t xml:space="preserve">thereby violated Section 205(1) of the Act. Moreover, the interested directors, owing to their common directorship and shareholding in associated companies, were </w:t>
            </w:r>
            <w:r>
              <w:rPr>
                <w:rFonts w:ascii="Book Antiqua" w:hAnsi="Book Antiqua"/>
                <w:sz w:val="22"/>
                <w:szCs w:val="22"/>
              </w:rPr>
              <w:t xml:space="preserve">required to abstain from the proceeding on the said transactions and should not </w:t>
            </w:r>
            <w:r w:rsidRPr="005E585B">
              <w:rPr>
                <w:rFonts w:ascii="Book Antiqua" w:hAnsi="Book Antiqua"/>
                <w:sz w:val="22"/>
                <w:szCs w:val="22"/>
              </w:rPr>
              <w:t xml:space="preserve">participate </w:t>
            </w:r>
            <w:r>
              <w:rPr>
                <w:rFonts w:ascii="Book Antiqua" w:hAnsi="Book Antiqua"/>
                <w:sz w:val="22"/>
                <w:szCs w:val="22"/>
              </w:rPr>
              <w:t>in consideration and approval of</w:t>
            </w:r>
            <w:r w:rsidRPr="005E585B">
              <w:rPr>
                <w:rFonts w:ascii="Book Antiqua" w:hAnsi="Book Antiqua"/>
                <w:sz w:val="22"/>
                <w:szCs w:val="22"/>
              </w:rPr>
              <w:t xml:space="preserve"> these transactions. By participation in the proceedings of the aforesaid transactions, the interested directors have contravened the provisions of Section 207 of the Act. </w:t>
            </w:r>
          </w:p>
          <w:p w:rsidR="00F604C5" w:rsidRPr="005E585B" w:rsidRDefault="00F604C5" w:rsidP="00F604C5">
            <w:pPr>
              <w:pStyle w:val="ListParagraph"/>
              <w:kinsoku w:val="0"/>
              <w:spacing w:line="276" w:lineRule="auto"/>
              <w:ind w:left="0"/>
              <w:jc w:val="both"/>
              <w:rPr>
                <w:rFonts w:ascii="Book Antiqua" w:hAnsi="Book Antiqua"/>
                <w:sz w:val="22"/>
                <w:szCs w:val="22"/>
              </w:rPr>
            </w:pPr>
          </w:p>
          <w:p w:rsidR="00F604C5" w:rsidRDefault="00F604C5" w:rsidP="00F604C5">
            <w:pPr>
              <w:pStyle w:val="ListParagraph"/>
              <w:kinsoku w:val="0"/>
              <w:spacing w:line="276" w:lineRule="auto"/>
              <w:ind w:left="0"/>
              <w:jc w:val="both"/>
              <w:rPr>
                <w:rFonts w:ascii="Book Antiqua" w:hAnsi="Book Antiqua"/>
                <w:sz w:val="22"/>
                <w:szCs w:val="22"/>
              </w:rPr>
            </w:pPr>
            <w:r>
              <w:rPr>
                <w:rFonts w:ascii="Book Antiqua" w:hAnsi="Book Antiqua"/>
                <w:sz w:val="22"/>
                <w:szCs w:val="22"/>
              </w:rPr>
              <w:lastRenderedPageBreak/>
              <w:t xml:space="preserve">In view of the above, </w:t>
            </w:r>
            <w:r w:rsidRPr="005E585B">
              <w:rPr>
                <w:rFonts w:ascii="Book Antiqua" w:hAnsi="Book Antiqua"/>
                <w:sz w:val="22"/>
                <w:szCs w:val="22"/>
              </w:rPr>
              <w:t xml:space="preserve">I am of the considered </w:t>
            </w:r>
            <w:r>
              <w:rPr>
                <w:rFonts w:ascii="Book Antiqua" w:hAnsi="Book Antiqua"/>
                <w:sz w:val="22"/>
                <w:szCs w:val="22"/>
              </w:rPr>
              <w:t>view</w:t>
            </w:r>
            <w:r w:rsidRPr="005E585B">
              <w:rPr>
                <w:rFonts w:ascii="Book Antiqua" w:hAnsi="Book Antiqua"/>
                <w:sz w:val="22"/>
                <w:szCs w:val="22"/>
              </w:rPr>
              <w:t xml:space="preserve"> that the Respondents have </w:t>
            </w:r>
            <w:r>
              <w:rPr>
                <w:rFonts w:ascii="Book Antiqua" w:hAnsi="Book Antiqua"/>
                <w:sz w:val="22"/>
                <w:szCs w:val="22"/>
              </w:rPr>
              <w:t>contravened:</w:t>
            </w:r>
          </w:p>
          <w:p w:rsidR="00F604C5" w:rsidRDefault="00F604C5" w:rsidP="00F604C5">
            <w:pPr>
              <w:kinsoku w:val="0"/>
              <w:spacing w:line="276" w:lineRule="auto"/>
              <w:ind w:left="851"/>
              <w:contextualSpacing/>
              <w:jc w:val="both"/>
              <w:rPr>
                <w:rFonts w:ascii="Book Antiqua" w:hAnsi="Book Antiqua"/>
                <w:sz w:val="22"/>
                <w:szCs w:val="22"/>
              </w:rPr>
            </w:pPr>
            <w:r>
              <w:rPr>
                <w:rFonts w:ascii="Book Antiqua" w:hAnsi="Book Antiqua"/>
                <w:sz w:val="22"/>
                <w:szCs w:val="22"/>
              </w:rPr>
              <w:t>(</w:t>
            </w:r>
            <w:proofErr w:type="spellStart"/>
            <w:r>
              <w:rPr>
                <w:rFonts w:ascii="Book Antiqua" w:hAnsi="Book Antiqua"/>
                <w:sz w:val="22"/>
                <w:szCs w:val="22"/>
              </w:rPr>
              <w:t>i</w:t>
            </w:r>
            <w:proofErr w:type="spellEnd"/>
            <w:r>
              <w:rPr>
                <w:rFonts w:ascii="Book Antiqua" w:hAnsi="Book Antiqua"/>
                <w:sz w:val="22"/>
                <w:szCs w:val="22"/>
              </w:rPr>
              <w:t>)</w:t>
            </w:r>
            <w:r>
              <w:rPr>
                <w:rFonts w:ascii="Book Antiqua" w:hAnsi="Book Antiqua"/>
                <w:sz w:val="22"/>
                <w:szCs w:val="22"/>
              </w:rPr>
              <w:tab/>
            </w:r>
            <w:r w:rsidRPr="005E585B">
              <w:rPr>
                <w:rFonts w:ascii="Book Antiqua" w:hAnsi="Book Antiqua"/>
                <w:sz w:val="22"/>
                <w:szCs w:val="22"/>
              </w:rPr>
              <w:t xml:space="preserve"> </w:t>
            </w:r>
            <w:r w:rsidRPr="004E42C5">
              <w:rPr>
                <w:rFonts w:ascii="Book Antiqua" w:hAnsi="Book Antiqua"/>
                <w:sz w:val="22"/>
                <w:szCs w:val="22"/>
              </w:rPr>
              <w:t>Section 205(1) of the Act by not disclosing their interest in the transactions executed with BTML, BTL and BEL; and</w:t>
            </w:r>
          </w:p>
          <w:p w:rsidR="00F604C5" w:rsidRPr="004E42C5" w:rsidRDefault="00F604C5" w:rsidP="00F604C5">
            <w:pPr>
              <w:kinsoku w:val="0"/>
              <w:spacing w:line="276" w:lineRule="auto"/>
              <w:ind w:left="851"/>
              <w:contextualSpacing/>
              <w:jc w:val="both"/>
              <w:rPr>
                <w:rFonts w:ascii="Book Antiqua" w:hAnsi="Book Antiqua"/>
                <w:sz w:val="22"/>
                <w:szCs w:val="22"/>
              </w:rPr>
            </w:pPr>
            <w:r>
              <w:rPr>
                <w:rFonts w:ascii="Book Antiqua" w:hAnsi="Book Antiqua"/>
                <w:sz w:val="22"/>
                <w:szCs w:val="22"/>
              </w:rPr>
              <w:t>(ii)</w:t>
            </w:r>
            <w:r>
              <w:rPr>
                <w:rFonts w:ascii="Book Antiqua" w:hAnsi="Book Antiqua"/>
                <w:sz w:val="22"/>
                <w:szCs w:val="22"/>
              </w:rPr>
              <w:tab/>
            </w:r>
            <w:r w:rsidRPr="004E42C5">
              <w:rPr>
                <w:rFonts w:ascii="Book Antiqua" w:hAnsi="Book Antiqua"/>
                <w:sz w:val="22"/>
                <w:szCs w:val="22"/>
              </w:rPr>
              <w:t xml:space="preserve">Section 207 of the Act by </w:t>
            </w:r>
            <w:r>
              <w:rPr>
                <w:rFonts w:ascii="Book Antiqua" w:hAnsi="Book Antiqua"/>
                <w:sz w:val="22"/>
                <w:szCs w:val="22"/>
              </w:rPr>
              <w:t xml:space="preserve">not abstaining from the proceeding on the said transaction during the Board Meeting and rather </w:t>
            </w:r>
            <w:r w:rsidRPr="004E42C5">
              <w:rPr>
                <w:rFonts w:ascii="Book Antiqua" w:hAnsi="Book Antiqua"/>
                <w:sz w:val="22"/>
                <w:szCs w:val="22"/>
              </w:rPr>
              <w:t xml:space="preserve">participating and approving the </w:t>
            </w:r>
            <w:r>
              <w:rPr>
                <w:rFonts w:ascii="Book Antiqua" w:hAnsi="Book Antiqua"/>
                <w:sz w:val="22"/>
                <w:szCs w:val="22"/>
              </w:rPr>
              <w:t xml:space="preserve">said </w:t>
            </w:r>
            <w:r w:rsidRPr="004E42C5">
              <w:rPr>
                <w:rFonts w:ascii="Book Antiqua" w:hAnsi="Book Antiqua"/>
                <w:sz w:val="22"/>
                <w:szCs w:val="22"/>
              </w:rPr>
              <w:t xml:space="preserve">transactions with BTML, BTL and BEL. </w:t>
            </w:r>
          </w:p>
          <w:p w:rsidR="00F604C5" w:rsidRDefault="00F604C5" w:rsidP="00F604C5">
            <w:pPr>
              <w:pStyle w:val="ListParagraph"/>
              <w:spacing w:line="276" w:lineRule="auto"/>
              <w:ind w:left="0"/>
              <w:jc w:val="both"/>
              <w:rPr>
                <w:rFonts w:ascii="Book Antiqua" w:hAnsi="Book Antiqua"/>
                <w:sz w:val="22"/>
                <w:szCs w:val="22"/>
              </w:rPr>
            </w:pPr>
          </w:p>
          <w:p w:rsidR="005D1DD2" w:rsidRPr="00F604C5" w:rsidRDefault="00F604C5" w:rsidP="00F604C5">
            <w:pPr>
              <w:pStyle w:val="ListParagraph"/>
              <w:ind w:left="0"/>
              <w:contextualSpacing w:val="0"/>
              <w:jc w:val="both"/>
              <w:rPr>
                <w:rFonts w:ascii="Book Antiqua" w:hAnsi="Book Antiqua" w:cs="Times New Roman"/>
                <w:sz w:val="22"/>
                <w:szCs w:val="22"/>
              </w:rPr>
            </w:pPr>
            <w:bookmarkStart w:id="0" w:name="_GoBack"/>
            <w:bookmarkEnd w:id="0"/>
            <w:r w:rsidRPr="004E42C5">
              <w:rPr>
                <w:rFonts w:ascii="Book Antiqua" w:hAnsi="Book Antiqua"/>
                <w:sz w:val="22"/>
                <w:szCs w:val="22"/>
              </w:rPr>
              <w:t xml:space="preserve">Keeping in view the fact that provisions of Section 205(1) and Section 207 of the Act are </w:t>
            </w:r>
            <w:r>
              <w:rPr>
                <w:rFonts w:ascii="Book Antiqua" w:hAnsi="Book Antiqua"/>
                <w:sz w:val="22"/>
                <w:szCs w:val="22"/>
              </w:rPr>
              <w:t>contravened</w:t>
            </w:r>
            <w:r w:rsidRPr="004E42C5">
              <w:rPr>
                <w:rFonts w:ascii="Book Antiqua" w:hAnsi="Book Antiqua"/>
                <w:sz w:val="22"/>
                <w:szCs w:val="22"/>
              </w:rPr>
              <w:t xml:space="preserve"> hence, </w:t>
            </w:r>
            <w:r w:rsidRPr="004E42C5">
              <w:rPr>
                <w:rFonts w:ascii="Book Antiqua" w:eastAsia="Calibri" w:hAnsi="Book Antiqua"/>
                <w:color w:val="000000" w:themeColor="text1"/>
                <w:sz w:val="22"/>
                <w:szCs w:val="22"/>
              </w:rPr>
              <w:t xml:space="preserve">I, in terms of the powers conferred under Section 205(6) and Section 207(4) of the Act, hereby, impose aggregate penalty of </w:t>
            </w:r>
            <w:r w:rsidRPr="004E42C5">
              <w:rPr>
                <w:rFonts w:ascii="Book Antiqua" w:eastAsia="Calibri" w:hAnsi="Book Antiqua"/>
                <w:b/>
                <w:color w:val="000000" w:themeColor="text1"/>
                <w:sz w:val="22"/>
                <w:szCs w:val="22"/>
              </w:rPr>
              <w:t xml:space="preserve">Rs. </w:t>
            </w:r>
            <w:r>
              <w:rPr>
                <w:rFonts w:ascii="Book Antiqua" w:eastAsia="Calibri" w:hAnsi="Book Antiqua"/>
                <w:b/>
                <w:color w:val="000000" w:themeColor="text1"/>
                <w:sz w:val="22"/>
                <w:szCs w:val="22"/>
              </w:rPr>
              <w:t>162,000</w:t>
            </w:r>
            <w:r w:rsidRPr="004E42C5">
              <w:rPr>
                <w:rFonts w:ascii="Book Antiqua" w:eastAsia="Calibri" w:hAnsi="Book Antiqua"/>
                <w:b/>
                <w:color w:val="000000" w:themeColor="text1"/>
                <w:sz w:val="22"/>
                <w:szCs w:val="22"/>
              </w:rPr>
              <w:t xml:space="preserve">/- (Rupees </w:t>
            </w:r>
            <w:r>
              <w:rPr>
                <w:rFonts w:ascii="Book Antiqua" w:eastAsia="Calibri" w:hAnsi="Book Antiqua"/>
                <w:b/>
                <w:color w:val="000000" w:themeColor="text1"/>
                <w:sz w:val="22"/>
                <w:szCs w:val="22"/>
              </w:rPr>
              <w:t xml:space="preserve">One Hundred and Sixty Two Thousand </w:t>
            </w:r>
            <w:r w:rsidRPr="004E42C5">
              <w:rPr>
                <w:rFonts w:ascii="Book Antiqua" w:eastAsia="Calibri" w:hAnsi="Book Antiqua"/>
                <w:b/>
                <w:color w:val="000000" w:themeColor="text1"/>
                <w:sz w:val="22"/>
                <w:szCs w:val="22"/>
              </w:rPr>
              <w:t>only</w:t>
            </w:r>
            <w:r w:rsidRPr="004E42C5">
              <w:rPr>
                <w:rFonts w:ascii="Book Antiqua" w:eastAsia="Calibri" w:hAnsi="Book Antiqua"/>
                <w:color w:val="000000" w:themeColor="text1"/>
                <w:sz w:val="22"/>
                <w:szCs w:val="22"/>
              </w:rPr>
              <w:t>) on the Respondents</w:t>
            </w:r>
            <w:r>
              <w:rPr>
                <w:rFonts w:ascii="Book Antiqua" w:eastAsia="Calibri" w:hAnsi="Book Antiqua"/>
                <w:color w:val="000000" w:themeColor="text1"/>
                <w:sz w:val="22"/>
                <w:szCs w:val="22"/>
              </w:rPr>
              <w:t>.</w:t>
            </w:r>
          </w:p>
          <w:p w:rsidR="00F604C5" w:rsidRDefault="00F604C5" w:rsidP="005D1DD2">
            <w:pPr>
              <w:pStyle w:val="ListParagraph"/>
              <w:ind w:left="0"/>
              <w:contextualSpacing w:val="0"/>
              <w:jc w:val="both"/>
              <w:rPr>
                <w:rFonts w:ascii="Book Antiqua" w:hAnsi="Book Antiqua" w:cs="Times New Roman"/>
                <w:sz w:val="22"/>
                <w:szCs w:val="22"/>
              </w:rPr>
            </w:pPr>
          </w:p>
          <w:p w:rsidR="00213C34" w:rsidRPr="00947C7C" w:rsidRDefault="00947C7C" w:rsidP="00947C7C">
            <w:pPr>
              <w:pStyle w:val="ListParagraph"/>
              <w:kinsoku w:val="0"/>
              <w:spacing w:line="276" w:lineRule="auto"/>
              <w:ind w:left="0"/>
              <w:jc w:val="both"/>
              <w:rPr>
                <w:rFonts w:ascii="Book Antiqua" w:hAnsi="Book Antiqua"/>
                <w:sz w:val="22"/>
                <w:szCs w:val="22"/>
              </w:rPr>
            </w:pPr>
            <w:r w:rsidRPr="00947C7C">
              <w:rPr>
                <w:rFonts w:ascii="Book Antiqua" w:hAnsi="Book Antiqua"/>
                <w:sz w:val="22"/>
                <w:szCs w:val="22"/>
              </w:rPr>
              <w:t>Nothing in this Order may be deemed to prejudice the operation of any provision of the Act providing for imposition of penalties in respect of any default, omission or violation of the Act.</w:t>
            </w:r>
            <w:r w:rsidRPr="005E585B">
              <w:rPr>
                <w:rFonts w:ascii="Book Antiqua" w:eastAsia="Calibri" w:hAnsi="Book Antiqua"/>
                <w:color w:val="000000" w:themeColor="text1"/>
                <w:sz w:val="22"/>
                <w:szCs w:val="22"/>
              </w:rPr>
              <w:t xml:space="preserve"> </w:t>
            </w:r>
          </w:p>
        </w:tc>
      </w:tr>
      <w:tr w:rsidR="00FD6E1D" w:rsidRPr="00F604C5" w:rsidTr="00991511">
        <w:tc>
          <w:tcPr>
            <w:tcW w:w="2605" w:type="dxa"/>
          </w:tcPr>
          <w:p w:rsidR="00FD6E1D" w:rsidRPr="00F604C5" w:rsidRDefault="00FD6E1D" w:rsidP="00FD6E1D">
            <w:pPr>
              <w:pStyle w:val="NoSpacing"/>
              <w:numPr>
                <w:ilvl w:val="0"/>
                <w:numId w:val="1"/>
              </w:numPr>
              <w:ind w:left="340"/>
              <w:rPr>
                <w:rFonts w:ascii="Book Antiqua" w:hAnsi="Book Antiqua" w:cs="Times New Roman"/>
                <w:sz w:val="22"/>
                <w:szCs w:val="22"/>
              </w:rPr>
            </w:pPr>
            <w:r w:rsidRPr="00F604C5">
              <w:rPr>
                <w:rFonts w:ascii="Book Antiqua" w:hAnsi="Book Antiqua" w:cs="Times New Roman"/>
                <w:sz w:val="22"/>
                <w:szCs w:val="22"/>
              </w:rPr>
              <w:lastRenderedPageBreak/>
              <w:t>Penalty Imposed</w:t>
            </w:r>
          </w:p>
          <w:p w:rsidR="00FD6E1D" w:rsidRPr="00F604C5" w:rsidRDefault="00FD6E1D" w:rsidP="00FD6E1D">
            <w:pPr>
              <w:jc w:val="both"/>
              <w:rPr>
                <w:rFonts w:ascii="Book Antiqua" w:hAnsi="Book Antiqua" w:cs="Times New Roman"/>
                <w:sz w:val="22"/>
                <w:szCs w:val="22"/>
              </w:rPr>
            </w:pPr>
          </w:p>
        </w:tc>
        <w:tc>
          <w:tcPr>
            <w:tcW w:w="6660" w:type="dxa"/>
          </w:tcPr>
          <w:p w:rsidR="00FD6E1D" w:rsidRPr="00F604C5" w:rsidRDefault="00F604C5" w:rsidP="00F604C5">
            <w:pPr>
              <w:rPr>
                <w:rFonts w:ascii="Book Antiqua" w:hAnsi="Book Antiqua" w:cs="Times New Roman"/>
                <w:sz w:val="22"/>
                <w:szCs w:val="22"/>
              </w:rPr>
            </w:pPr>
            <w:r w:rsidRPr="004E42C5">
              <w:rPr>
                <w:rFonts w:ascii="Book Antiqua" w:eastAsia="Calibri" w:hAnsi="Book Antiqua"/>
                <w:b/>
                <w:color w:val="000000" w:themeColor="text1"/>
                <w:sz w:val="22"/>
                <w:szCs w:val="22"/>
              </w:rPr>
              <w:t xml:space="preserve">Rs. </w:t>
            </w:r>
            <w:r>
              <w:rPr>
                <w:rFonts w:ascii="Book Antiqua" w:eastAsia="Calibri" w:hAnsi="Book Antiqua"/>
                <w:b/>
                <w:color w:val="000000" w:themeColor="text1"/>
                <w:sz w:val="22"/>
                <w:szCs w:val="22"/>
              </w:rPr>
              <w:t>162,000</w:t>
            </w:r>
            <w:r w:rsidRPr="004E42C5">
              <w:rPr>
                <w:rFonts w:ascii="Book Antiqua" w:eastAsia="Calibri" w:hAnsi="Book Antiqua"/>
                <w:b/>
                <w:color w:val="000000" w:themeColor="text1"/>
                <w:sz w:val="22"/>
                <w:szCs w:val="22"/>
              </w:rPr>
              <w:t xml:space="preserve">/- (Rupees </w:t>
            </w:r>
            <w:r>
              <w:rPr>
                <w:rFonts w:ascii="Book Antiqua" w:eastAsia="Calibri" w:hAnsi="Book Antiqua"/>
                <w:b/>
                <w:color w:val="000000" w:themeColor="text1"/>
                <w:sz w:val="22"/>
                <w:szCs w:val="22"/>
              </w:rPr>
              <w:t xml:space="preserve">One Hundred and Sixty Two Thousand </w:t>
            </w:r>
            <w:r w:rsidRPr="004E42C5">
              <w:rPr>
                <w:rFonts w:ascii="Book Antiqua" w:eastAsia="Calibri" w:hAnsi="Book Antiqua"/>
                <w:b/>
                <w:color w:val="000000" w:themeColor="text1"/>
                <w:sz w:val="22"/>
                <w:szCs w:val="22"/>
              </w:rPr>
              <w:t>only</w:t>
            </w:r>
            <w:r w:rsidRPr="004E42C5">
              <w:rPr>
                <w:rFonts w:ascii="Book Antiqua" w:eastAsia="Calibri" w:hAnsi="Book Antiqua"/>
                <w:color w:val="000000" w:themeColor="text1"/>
                <w:sz w:val="22"/>
                <w:szCs w:val="22"/>
              </w:rPr>
              <w:t>)</w:t>
            </w:r>
          </w:p>
        </w:tc>
      </w:tr>
      <w:tr w:rsidR="00FD6E1D" w:rsidRPr="00F604C5" w:rsidTr="00600288">
        <w:trPr>
          <w:trHeight w:val="551"/>
        </w:trPr>
        <w:tc>
          <w:tcPr>
            <w:tcW w:w="2605" w:type="dxa"/>
          </w:tcPr>
          <w:p w:rsidR="00FD6E1D" w:rsidRPr="00F604C5" w:rsidRDefault="00FD6E1D" w:rsidP="00FD6E1D">
            <w:pPr>
              <w:pStyle w:val="ListParagraph"/>
              <w:numPr>
                <w:ilvl w:val="0"/>
                <w:numId w:val="1"/>
              </w:numPr>
              <w:ind w:left="334"/>
              <w:jc w:val="both"/>
              <w:rPr>
                <w:rFonts w:ascii="Book Antiqua" w:hAnsi="Book Antiqua" w:cs="Times New Roman"/>
                <w:sz w:val="22"/>
                <w:szCs w:val="22"/>
              </w:rPr>
            </w:pPr>
            <w:r w:rsidRPr="00F604C5">
              <w:rPr>
                <w:rFonts w:ascii="Book Antiqua" w:hAnsi="Book Antiqua" w:cs="Times New Roman"/>
                <w:sz w:val="22"/>
                <w:szCs w:val="22"/>
              </w:rPr>
              <w:t>Current Status of Order</w:t>
            </w:r>
          </w:p>
        </w:tc>
        <w:tc>
          <w:tcPr>
            <w:tcW w:w="6660" w:type="dxa"/>
          </w:tcPr>
          <w:p w:rsidR="00FD6E1D" w:rsidRPr="00F604C5" w:rsidRDefault="006D6A98" w:rsidP="00FD6E1D">
            <w:pPr>
              <w:jc w:val="both"/>
              <w:rPr>
                <w:rFonts w:ascii="Book Antiqua" w:hAnsi="Book Antiqua" w:cs="Times New Roman"/>
                <w:sz w:val="22"/>
                <w:szCs w:val="22"/>
              </w:rPr>
            </w:pPr>
            <w:r w:rsidRPr="00F604C5">
              <w:rPr>
                <w:rFonts w:ascii="Book Antiqua" w:hAnsi="Book Antiqua" w:cs="Times New Roman"/>
                <w:sz w:val="22"/>
                <w:szCs w:val="22"/>
              </w:rPr>
              <w:t xml:space="preserve">No </w:t>
            </w:r>
            <w:r w:rsidR="00FD6E1D" w:rsidRPr="00F604C5">
              <w:rPr>
                <w:rFonts w:ascii="Book Antiqua" w:hAnsi="Book Antiqua" w:cs="Times New Roman"/>
                <w:sz w:val="22"/>
                <w:szCs w:val="22"/>
              </w:rPr>
              <w:t xml:space="preserve">Appeal filed </w:t>
            </w:r>
            <w:r w:rsidR="00600288">
              <w:rPr>
                <w:rFonts w:ascii="Book Antiqua" w:hAnsi="Book Antiqua" w:cs="Times New Roman"/>
                <w:sz w:val="22"/>
                <w:szCs w:val="22"/>
              </w:rPr>
              <w:t xml:space="preserve">and the imposed penalty </w:t>
            </w:r>
            <w:r w:rsidR="00600288" w:rsidRPr="00F604C5">
              <w:rPr>
                <w:rFonts w:ascii="Book Antiqua" w:hAnsi="Book Antiqua" w:cs="Times New Roman"/>
                <w:sz w:val="22"/>
                <w:szCs w:val="22"/>
              </w:rPr>
              <w:t xml:space="preserve">has been </w:t>
            </w:r>
            <w:r w:rsidR="00600288">
              <w:rPr>
                <w:rFonts w:ascii="Book Antiqua" w:hAnsi="Book Antiqua" w:cs="Times New Roman"/>
                <w:sz w:val="22"/>
                <w:szCs w:val="22"/>
              </w:rPr>
              <w:t xml:space="preserve">deposited </w:t>
            </w:r>
            <w:r w:rsidR="00FD6E1D" w:rsidRPr="00F604C5">
              <w:rPr>
                <w:rFonts w:ascii="Book Antiqua" w:hAnsi="Book Antiqua" w:cs="Times New Roman"/>
                <w:sz w:val="22"/>
                <w:szCs w:val="22"/>
              </w:rPr>
              <w:t>by the respondents</w:t>
            </w:r>
            <w:r w:rsidR="00600288">
              <w:rPr>
                <w:rFonts w:ascii="Book Antiqua" w:hAnsi="Book Antiqua" w:cs="Times New Roman"/>
                <w:sz w:val="22"/>
                <w:szCs w:val="22"/>
              </w:rPr>
              <w:t xml:space="preserve"> </w:t>
            </w:r>
          </w:p>
        </w:tc>
      </w:tr>
    </w:tbl>
    <w:p w:rsidR="007F33F3" w:rsidRPr="00F604C5" w:rsidRDefault="007F33F3" w:rsidP="007F33F3">
      <w:pPr>
        <w:ind w:firstLine="720"/>
        <w:jc w:val="both"/>
        <w:rPr>
          <w:rFonts w:ascii="Book Antiqua" w:hAnsi="Book Antiqua" w:cs="Times New Roman"/>
          <w:sz w:val="22"/>
          <w:szCs w:val="22"/>
        </w:rPr>
      </w:pPr>
    </w:p>
    <w:p w:rsidR="00C429B2" w:rsidRPr="00F604C5" w:rsidRDefault="00C429B2" w:rsidP="007F33F3">
      <w:pPr>
        <w:rPr>
          <w:rFonts w:ascii="Book Antiqua" w:hAnsi="Book Antiqua" w:cs="Times New Roman"/>
          <w:sz w:val="22"/>
          <w:szCs w:val="22"/>
        </w:rPr>
      </w:pPr>
    </w:p>
    <w:sectPr w:rsidR="00C429B2" w:rsidRPr="00F604C5" w:rsidSect="007F33F3">
      <w:headerReference w:type="default" r:id="rId7"/>
      <w:footerReference w:type="default" r:id="rId8"/>
      <w:pgSz w:w="11906" w:h="16838"/>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A9A" w:rsidRDefault="00A04A9A" w:rsidP="007F33F3">
      <w:r>
        <w:separator/>
      </w:r>
    </w:p>
  </w:endnote>
  <w:endnote w:type="continuationSeparator" w:id="0">
    <w:p w:rsidR="00A04A9A" w:rsidRDefault="00A04A9A" w:rsidP="007F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p>
  <w:p w:rsidR="007F33F3" w:rsidRP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r w:rsidRPr="007F33F3">
      <w:rPr>
        <w:rFonts w:ascii="Times New Roman" w:eastAsia="SimSun" w:hAnsi="Times New Roman" w:cs="Times New Roman"/>
        <w:iCs/>
        <w:spacing w:val="10"/>
        <w:sz w:val="18"/>
        <w:szCs w:val="18"/>
      </w:rPr>
      <w:t>NIC Building, 63-Jinnah Avenue, Blue Area, Islamabad, Pakistan</w:t>
    </w:r>
  </w:p>
  <w:p w:rsidR="007F33F3" w:rsidRPr="007F33F3" w:rsidRDefault="007F33F3" w:rsidP="007F33F3">
    <w:pPr>
      <w:tabs>
        <w:tab w:val="center" w:pos="4680"/>
        <w:tab w:val="right" w:pos="9360"/>
      </w:tabs>
      <w:jc w:val="center"/>
      <w:rPr>
        <w:rFonts w:ascii="Times New Roman" w:eastAsia="SimSun" w:hAnsi="Times New Roman" w:cs="Times New Roman"/>
        <w:iCs/>
        <w:spacing w:val="10"/>
        <w:sz w:val="18"/>
        <w:szCs w:val="18"/>
        <w:lang w:val="fr-FR"/>
      </w:rPr>
    </w:pPr>
    <w:r w:rsidRPr="007F33F3">
      <w:rPr>
        <w:rFonts w:ascii="Times New Roman" w:hAnsi="Times New Roman" w:cs="Times New Roman"/>
        <w:spacing w:val="10"/>
        <w:sz w:val="18"/>
        <w:szCs w:val="18"/>
      </w:rPr>
      <w:t>Ph: 051-9207091-</w:t>
    </w:r>
    <w:r w:rsidR="00B82FE2" w:rsidRPr="007F33F3">
      <w:rPr>
        <w:rFonts w:ascii="Times New Roman" w:hAnsi="Times New Roman" w:cs="Times New Roman"/>
        <w:spacing w:val="10"/>
        <w:sz w:val="18"/>
        <w:szCs w:val="18"/>
      </w:rPr>
      <w:t>4,</w:t>
    </w:r>
    <w:r w:rsidR="00B82FE2" w:rsidRPr="007F33F3">
      <w:rPr>
        <w:rFonts w:ascii="Times New Roman" w:eastAsia="SimSun" w:hAnsi="Times New Roman" w:cs="Times New Roman"/>
        <w:iCs/>
        <w:spacing w:val="10"/>
        <w:sz w:val="18"/>
        <w:szCs w:val="18"/>
        <w:lang w:val="fr-FR"/>
      </w:rPr>
      <w:t xml:space="preserve"> Fax</w:t>
    </w:r>
    <w:r w:rsidRPr="007F33F3">
      <w:rPr>
        <w:rFonts w:ascii="Times New Roman" w:eastAsia="SimSun" w:hAnsi="Times New Roman" w:cs="Times New Roman"/>
        <w:iCs/>
        <w:spacing w:val="10"/>
        <w:sz w:val="18"/>
        <w:szCs w:val="18"/>
        <w:lang w:val="fr-FR"/>
      </w:rPr>
      <w:t>: 051-9100477</w:t>
    </w:r>
  </w:p>
  <w:p w:rsidR="007F33F3" w:rsidRPr="007F33F3" w:rsidRDefault="007F33F3" w:rsidP="007F33F3">
    <w:pPr>
      <w:tabs>
        <w:tab w:val="right" w:pos="9000"/>
      </w:tabs>
      <w:jc w:val="both"/>
      <w:rPr>
        <w:rFonts w:ascii="Times New Roman" w:hAnsi="Times New Roman" w:cs="Times New Roman"/>
        <w:b/>
        <w:bCs/>
        <w:sz w:val="18"/>
        <w:szCs w:val="18"/>
      </w:rPr>
    </w:pPr>
    <w:r w:rsidRPr="007F33F3">
      <w:rPr>
        <w:rFonts w:ascii="Times New Roman" w:hAnsi="Times New Roman" w:cs="Times New Roman"/>
        <w:b/>
        <w:bCs/>
        <w:sz w:val="18"/>
        <w:szCs w:val="18"/>
      </w:rPr>
      <w:tab/>
      <w:t xml:space="preserve">Page </w:t>
    </w:r>
    <w:r w:rsidRPr="007F33F3">
      <w:rPr>
        <w:rFonts w:ascii="Times New Roman" w:hAnsi="Times New Roman" w:cs="Times New Roman"/>
        <w:b/>
        <w:bCs/>
        <w:sz w:val="18"/>
        <w:szCs w:val="18"/>
      </w:rPr>
      <w:fldChar w:fldCharType="begin"/>
    </w:r>
    <w:r w:rsidRPr="007F33F3">
      <w:rPr>
        <w:rFonts w:ascii="Times New Roman" w:hAnsi="Times New Roman" w:cs="Times New Roman"/>
        <w:b/>
        <w:bCs/>
        <w:sz w:val="18"/>
        <w:szCs w:val="18"/>
      </w:rPr>
      <w:instrText xml:space="preserve"> PAGE  \* Arabic  \* MERGEFORMAT </w:instrText>
    </w:r>
    <w:r w:rsidRPr="007F33F3">
      <w:rPr>
        <w:rFonts w:ascii="Times New Roman" w:hAnsi="Times New Roman" w:cs="Times New Roman"/>
        <w:b/>
        <w:bCs/>
        <w:sz w:val="18"/>
        <w:szCs w:val="18"/>
      </w:rPr>
      <w:fldChar w:fldCharType="separate"/>
    </w:r>
    <w:r w:rsidR="002A5E46">
      <w:rPr>
        <w:rFonts w:ascii="Times New Roman" w:hAnsi="Times New Roman" w:cs="Times New Roman"/>
        <w:b/>
        <w:bCs/>
        <w:noProof/>
        <w:sz w:val="18"/>
        <w:szCs w:val="18"/>
      </w:rPr>
      <w:t>4</w:t>
    </w:r>
    <w:r w:rsidRPr="007F33F3">
      <w:rPr>
        <w:rFonts w:ascii="Times New Roman" w:hAnsi="Times New Roman" w:cs="Times New Roman"/>
        <w:b/>
        <w:bCs/>
        <w:sz w:val="18"/>
        <w:szCs w:val="18"/>
      </w:rPr>
      <w:fldChar w:fldCharType="end"/>
    </w:r>
    <w:r w:rsidRPr="007F33F3">
      <w:rPr>
        <w:rFonts w:ascii="Times New Roman" w:hAnsi="Times New Roman" w:cs="Times New Roman"/>
        <w:b/>
        <w:bCs/>
        <w:sz w:val="18"/>
        <w:szCs w:val="18"/>
      </w:rPr>
      <w:t xml:space="preserve"> of </w:t>
    </w:r>
    <w:r w:rsidR="00B63388">
      <w:rPr>
        <w:rFonts w:ascii="Times New Roman" w:hAnsi="Times New Roman" w:cs="Times New Roman"/>
        <w:b/>
        <w:bCs/>
        <w:sz w:val="18"/>
        <w:szCs w:val="18"/>
      </w:rPr>
      <w:t>3</w:t>
    </w:r>
  </w:p>
  <w:p w:rsidR="007F33F3" w:rsidRDefault="007F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A9A" w:rsidRDefault="00A04A9A" w:rsidP="007F33F3">
      <w:r>
        <w:separator/>
      </w:r>
    </w:p>
  </w:footnote>
  <w:footnote w:type="continuationSeparator" w:id="0">
    <w:p w:rsidR="00A04A9A" w:rsidRDefault="00A04A9A" w:rsidP="007F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ind w:left="720"/>
      <w:jc w:val="center"/>
      <w:rPr>
        <w:rFonts w:asciiTheme="majorBidi" w:hAnsiTheme="majorBidi" w:cstheme="majorBidi"/>
        <w:b/>
        <w:color w:val="116C65"/>
        <w:sz w:val="34"/>
        <w:szCs w:val="34"/>
      </w:rPr>
    </w:pPr>
    <w:r>
      <w:rPr>
        <w:noProof/>
      </w:rPr>
      <w:drawing>
        <wp:anchor distT="0" distB="0" distL="114300" distR="114300" simplePos="0" relativeHeight="251659264" behindDoc="1" locked="0" layoutInCell="1" allowOverlap="1" wp14:anchorId="14293031" wp14:editId="0B2A8CAA">
          <wp:simplePos x="0" y="0"/>
          <wp:positionH relativeFrom="margin">
            <wp:align>left</wp:align>
          </wp:positionH>
          <wp:positionV relativeFrom="paragraph">
            <wp:posOffset>-268605</wp:posOffset>
          </wp:positionV>
          <wp:extent cx="735330" cy="79946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7F33F3" w:rsidRDefault="007F33F3" w:rsidP="007F33F3">
    <w:pPr>
      <w:pStyle w:val="Header"/>
    </w:pPr>
  </w:p>
  <w:p w:rsidR="007F33F3" w:rsidRDefault="007F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1221"/>
    <w:multiLevelType w:val="hybridMultilevel"/>
    <w:tmpl w:val="7CAC4B1A"/>
    <w:lvl w:ilvl="0" w:tplc="2F9C00FA">
      <w:start w:val="8"/>
      <w:numFmt w:val="lowerRoman"/>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 w15:restartNumberingAfterBreak="0">
    <w:nsid w:val="18ED5F01"/>
    <w:multiLevelType w:val="hybridMultilevel"/>
    <w:tmpl w:val="DFF08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7805B9"/>
    <w:multiLevelType w:val="hybridMultilevel"/>
    <w:tmpl w:val="8E56E26A"/>
    <w:lvl w:ilvl="0" w:tplc="715403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10861"/>
    <w:multiLevelType w:val="hybridMultilevel"/>
    <w:tmpl w:val="36C6AD58"/>
    <w:lvl w:ilvl="0" w:tplc="B3ECDAFE">
      <w:start w:val="2"/>
      <w:numFmt w:val="decimal"/>
      <w:lvlText w:val="%1."/>
      <w:lvlJc w:val="left"/>
      <w:pPr>
        <w:ind w:left="720" w:hanging="360"/>
      </w:pPr>
      <w:rPr>
        <w:rFonts w:hint="default"/>
        <w:i w:val="0"/>
        <w:iCs/>
        <w:sz w:val="2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0F6194A"/>
    <w:multiLevelType w:val="hybridMultilevel"/>
    <w:tmpl w:val="FA16D876"/>
    <w:lvl w:ilvl="0" w:tplc="57BC5770">
      <w:start w:val="2"/>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35D15C0C"/>
    <w:multiLevelType w:val="hybridMultilevel"/>
    <w:tmpl w:val="113EE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DC7FA1"/>
    <w:multiLevelType w:val="hybridMultilevel"/>
    <w:tmpl w:val="D9900BC4"/>
    <w:lvl w:ilvl="0" w:tplc="2DE2BF3C">
      <w:start w:val="1"/>
      <w:numFmt w:val="lowerRoman"/>
      <w:lvlText w:val="(%1)"/>
      <w:lvlJc w:val="left"/>
      <w:pPr>
        <w:ind w:left="1440" w:hanging="72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8" w15:restartNumberingAfterBreak="0">
    <w:nsid w:val="3CE56AFB"/>
    <w:multiLevelType w:val="hybridMultilevel"/>
    <w:tmpl w:val="CCD237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50307"/>
    <w:multiLevelType w:val="hybridMultilevel"/>
    <w:tmpl w:val="B510CBC0"/>
    <w:lvl w:ilvl="0" w:tplc="271239B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64B0F1E"/>
    <w:multiLevelType w:val="hybridMultilevel"/>
    <w:tmpl w:val="36362B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9C749D5"/>
    <w:multiLevelType w:val="hybridMultilevel"/>
    <w:tmpl w:val="9ED2561A"/>
    <w:lvl w:ilvl="0" w:tplc="2F9C00FA">
      <w:start w:val="7"/>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B5D2481"/>
    <w:multiLevelType w:val="hybridMultilevel"/>
    <w:tmpl w:val="5DFE3B98"/>
    <w:lvl w:ilvl="0" w:tplc="E326C3AA">
      <w:start w:val="1"/>
      <w:numFmt w:val="lowerRoman"/>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4" w15:restartNumberingAfterBreak="0">
    <w:nsid w:val="799478C2"/>
    <w:multiLevelType w:val="hybridMultilevel"/>
    <w:tmpl w:val="7388BA34"/>
    <w:lvl w:ilvl="0" w:tplc="3A842E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FFA7D94"/>
    <w:multiLevelType w:val="hybridMultilevel"/>
    <w:tmpl w:val="BACE0EDA"/>
    <w:lvl w:ilvl="0" w:tplc="3A6CCEB8">
      <w:start w:val="2"/>
      <w:numFmt w:val="decimal"/>
      <w:lvlText w:val="%1."/>
      <w:lvlJc w:val="left"/>
      <w:pPr>
        <w:ind w:left="502" w:hanging="360"/>
      </w:pPr>
      <w:rPr>
        <w:rFonts w:hint="default"/>
        <w:i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
  </w:num>
  <w:num w:numId="5">
    <w:abstractNumId w:val="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0"/>
  </w:num>
  <w:num w:numId="13">
    <w:abstractNumId w:val="13"/>
  </w:num>
  <w:num w:numId="14">
    <w:abstractNumId w:val="4"/>
  </w:num>
  <w:num w:numId="15">
    <w:abstractNumId w:val="11"/>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F3"/>
    <w:rsid w:val="00026638"/>
    <w:rsid w:val="00026F92"/>
    <w:rsid w:val="0005394E"/>
    <w:rsid w:val="000B0DAF"/>
    <w:rsid w:val="000C1646"/>
    <w:rsid w:val="000E0E3A"/>
    <w:rsid w:val="000E36EA"/>
    <w:rsid w:val="001127B2"/>
    <w:rsid w:val="00130711"/>
    <w:rsid w:val="001459DF"/>
    <w:rsid w:val="00147622"/>
    <w:rsid w:val="00161A12"/>
    <w:rsid w:val="00161ABE"/>
    <w:rsid w:val="00162ACC"/>
    <w:rsid w:val="00177B50"/>
    <w:rsid w:val="001D1377"/>
    <w:rsid w:val="001E131E"/>
    <w:rsid w:val="002002B7"/>
    <w:rsid w:val="00202F2E"/>
    <w:rsid w:val="00213C34"/>
    <w:rsid w:val="00232B68"/>
    <w:rsid w:val="00253F20"/>
    <w:rsid w:val="00257956"/>
    <w:rsid w:val="002A5E46"/>
    <w:rsid w:val="002B3969"/>
    <w:rsid w:val="002C1608"/>
    <w:rsid w:val="002D7496"/>
    <w:rsid w:val="00314601"/>
    <w:rsid w:val="0032666A"/>
    <w:rsid w:val="00330790"/>
    <w:rsid w:val="0038799E"/>
    <w:rsid w:val="003A0195"/>
    <w:rsid w:val="003A76E4"/>
    <w:rsid w:val="003C01AF"/>
    <w:rsid w:val="00406E53"/>
    <w:rsid w:val="00453B91"/>
    <w:rsid w:val="004A4F88"/>
    <w:rsid w:val="004C3976"/>
    <w:rsid w:val="00520FB0"/>
    <w:rsid w:val="00541FC8"/>
    <w:rsid w:val="005448BC"/>
    <w:rsid w:val="00573416"/>
    <w:rsid w:val="005D1626"/>
    <w:rsid w:val="005D1DD2"/>
    <w:rsid w:val="005D5A6A"/>
    <w:rsid w:val="005E3317"/>
    <w:rsid w:val="005F1525"/>
    <w:rsid w:val="00600288"/>
    <w:rsid w:val="00613502"/>
    <w:rsid w:val="0066173F"/>
    <w:rsid w:val="00661896"/>
    <w:rsid w:val="00676C58"/>
    <w:rsid w:val="006D6A98"/>
    <w:rsid w:val="006F24E1"/>
    <w:rsid w:val="006F33BE"/>
    <w:rsid w:val="00717CFF"/>
    <w:rsid w:val="00757157"/>
    <w:rsid w:val="007A5A94"/>
    <w:rsid w:val="007F33F3"/>
    <w:rsid w:val="007F53DA"/>
    <w:rsid w:val="00834E94"/>
    <w:rsid w:val="00841378"/>
    <w:rsid w:val="00850AE8"/>
    <w:rsid w:val="00880D90"/>
    <w:rsid w:val="0088646B"/>
    <w:rsid w:val="008907DD"/>
    <w:rsid w:val="00893D8C"/>
    <w:rsid w:val="008B20DE"/>
    <w:rsid w:val="008B3B13"/>
    <w:rsid w:val="008C3A32"/>
    <w:rsid w:val="008D6B6C"/>
    <w:rsid w:val="008E3A99"/>
    <w:rsid w:val="0090286D"/>
    <w:rsid w:val="009043D6"/>
    <w:rsid w:val="00920772"/>
    <w:rsid w:val="009315F4"/>
    <w:rsid w:val="0093606F"/>
    <w:rsid w:val="00947C7C"/>
    <w:rsid w:val="00963191"/>
    <w:rsid w:val="0098591D"/>
    <w:rsid w:val="009866C5"/>
    <w:rsid w:val="009A21F3"/>
    <w:rsid w:val="009E22B6"/>
    <w:rsid w:val="009F7602"/>
    <w:rsid w:val="00A04A9A"/>
    <w:rsid w:val="00A31B95"/>
    <w:rsid w:val="00A5456F"/>
    <w:rsid w:val="00AA2072"/>
    <w:rsid w:val="00AB16A5"/>
    <w:rsid w:val="00AE5064"/>
    <w:rsid w:val="00B324FA"/>
    <w:rsid w:val="00B343FC"/>
    <w:rsid w:val="00B50B09"/>
    <w:rsid w:val="00B510EB"/>
    <w:rsid w:val="00B63388"/>
    <w:rsid w:val="00B82FE2"/>
    <w:rsid w:val="00BB2C3E"/>
    <w:rsid w:val="00C001ED"/>
    <w:rsid w:val="00C07E00"/>
    <w:rsid w:val="00C26D62"/>
    <w:rsid w:val="00C429B2"/>
    <w:rsid w:val="00C47181"/>
    <w:rsid w:val="00C618B8"/>
    <w:rsid w:val="00C9220B"/>
    <w:rsid w:val="00CC4639"/>
    <w:rsid w:val="00CD6207"/>
    <w:rsid w:val="00CF33A9"/>
    <w:rsid w:val="00CF45DE"/>
    <w:rsid w:val="00D134AA"/>
    <w:rsid w:val="00D25CA1"/>
    <w:rsid w:val="00D5538B"/>
    <w:rsid w:val="00D63A7C"/>
    <w:rsid w:val="00D831E7"/>
    <w:rsid w:val="00DD56E1"/>
    <w:rsid w:val="00E334C5"/>
    <w:rsid w:val="00EA577D"/>
    <w:rsid w:val="00ED6926"/>
    <w:rsid w:val="00F421CF"/>
    <w:rsid w:val="00F604C5"/>
    <w:rsid w:val="00F6183A"/>
    <w:rsid w:val="00F73569"/>
    <w:rsid w:val="00F74156"/>
    <w:rsid w:val="00FB09A9"/>
    <w:rsid w:val="00FC436C"/>
    <w:rsid w:val="00FD6E1D"/>
    <w:rsid w:val="00FE3A85"/>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b9edfd,#d6f4fe"/>
    </o:shapedefaults>
    <o:shapelayout v:ext="edit">
      <o:idmap v:ext="edit" data="1"/>
    </o:shapelayout>
  </w:shapeDefaults>
  <w:decimalSymbol w:val="."/>
  <w:listSeparator w:val=","/>
  <w15:chartTrackingRefBased/>
  <w15:docId w15:val="{37D54AA8-0148-4F83-86F8-B7F5B5D4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F3"/>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3F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F33F3"/>
    <w:pPr>
      <w:ind w:left="720"/>
      <w:contextualSpacing/>
    </w:pPr>
  </w:style>
  <w:style w:type="paragraph" w:customStyle="1" w:styleId="Default">
    <w:name w:val="Default"/>
    <w:rsid w:val="007F33F3"/>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link w:val="NoSpacingChar"/>
    <w:uiPriority w:val="1"/>
    <w:qFormat/>
    <w:rsid w:val="007F33F3"/>
    <w:pPr>
      <w:spacing w:after="0" w:line="240" w:lineRule="auto"/>
    </w:pPr>
    <w:rPr>
      <w:rFonts w:ascii="Arial" w:eastAsia="Times New Roman" w:hAnsi="Arial" w:cs="Arial"/>
      <w:sz w:val="24"/>
      <w:szCs w:val="24"/>
      <w:lang w:val="en-US"/>
    </w:rPr>
  </w:style>
  <w:style w:type="paragraph" w:styleId="BodyText">
    <w:name w:val="Body Text"/>
    <w:basedOn w:val="Normal"/>
    <w:link w:val="BodyTextChar"/>
    <w:uiPriority w:val="99"/>
    <w:unhideWhenUsed/>
    <w:rsid w:val="007F33F3"/>
    <w:pPr>
      <w:spacing w:after="120"/>
    </w:pPr>
  </w:style>
  <w:style w:type="character" w:customStyle="1" w:styleId="BodyTextChar">
    <w:name w:val="Body Text Char"/>
    <w:basedOn w:val="DefaultParagraphFont"/>
    <w:link w:val="BodyText"/>
    <w:uiPriority w:val="99"/>
    <w:rsid w:val="007F33F3"/>
    <w:rPr>
      <w:rFonts w:ascii="Arial" w:eastAsia="Times New Roman" w:hAnsi="Arial" w:cs="Arial"/>
      <w:sz w:val="24"/>
      <w:szCs w:val="24"/>
      <w:lang w:val="en-US"/>
    </w:rPr>
  </w:style>
  <w:style w:type="character" w:customStyle="1" w:styleId="ListParagraphChar">
    <w:name w:val="List Paragraph Char"/>
    <w:basedOn w:val="DefaultParagraphFont"/>
    <w:link w:val="ListParagraph"/>
    <w:uiPriority w:val="34"/>
    <w:locked/>
    <w:rsid w:val="007F33F3"/>
    <w:rPr>
      <w:rFonts w:ascii="Arial" w:eastAsia="Times New Roman" w:hAnsi="Arial" w:cs="Arial"/>
      <w:sz w:val="24"/>
      <w:szCs w:val="24"/>
      <w:lang w:val="en-US"/>
    </w:rPr>
  </w:style>
  <w:style w:type="paragraph" w:styleId="NormalWeb">
    <w:name w:val="Normal (Web)"/>
    <w:basedOn w:val="Normal"/>
    <w:unhideWhenUsed/>
    <w:rsid w:val="007F33F3"/>
    <w:rPr>
      <w:rFonts w:ascii="Times New Roman" w:hAnsi="Times New Roman" w:cs="Times New Roman"/>
    </w:rPr>
  </w:style>
  <w:style w:type="character" w:customStyle="1" w:styleId="Bodytext2">
    <w:name w:val="Body text|2_"/>
    <w:basedOn w:val="DefaultParagraphFont"/>
    <w:link w:val="Bodytext20"/>
    <w:rsid w:val="007F33F3"/>
    <w:rPr>
      <w:rFonts w:ascii="Arial" w:eastAsia="Arial" w:hAnsi="Arial" w:cs="Arial"/>
      <w:sz w:val="19"/>
      <w:szCs w:val="19"/>
      <w:shd w:val="clear" w:color="auto" w:fill="FFFFFF"/>
    </w:rPr>
  </w:style>
  <w:style w:type="paragraph" w:customStyle="1" w:styleId="Bodytext20">
    <w:name w:val="Body text|2"/>
    <w:basedOn w:val="Normal"/>
    <w:link w:val="Bodytext2"/>
    <w:rsid w:val="007F33F3"/>
    <w:pPr>
      <w:widowControl w:val="0"/>
      <w:shd w:val="clear" w:color="auto" w:fill="FFFFFF"/>
      <w:spacing w:before="280" w:after="280" w:line="269" w:lineRule="exact"/>
      <w:jc w:val="both"/>
    </w:pPr>
    <w:rPr>
      <w:rFonts w:eastAsia="Arial"/>
      <w:sz w:val="19"/>
      <w:szCs w:val="19"/>
    </w:rPr>
  </w:style>
  <w:style w:type="paragraph" w:styleId="Header">
    <w:name w:val="header"/>
    <w:basedOn w:val="Normal"/>
    <w:link w:val="HeaderChar"/>
    <w:uiPriority w:val="99"/>
    <w:unhideWhenUsed/>
    <w:rsid w:val="007F33F3"/>
    <w:pPr>
      <w:tabs>
        <w:tab w:val="center" w:pos="4513"/>
        <w:tab w:val="right" w:pos="9026"/>
      </w:tabs>
    </w:pPr>
  </w:style>
  <w:style w:type="character" w:customStyle="1" w:styleId="HeaderChar">
    <w:name w:val="Header Char"/>
    <w:basedOn w:val="DefaultParagraphFont"/>
    <w:link w:val="Header"/>
    <w:uiPriority w:val="99"/>
    <w:rsid w:val="007F33F3"/>
    <w:rPr>
      <w:rFonts w:ascii="Arial" w:eastAsia="Times New Roman" w:hAnsi="Arial" w:cs="Arial"/>
      <w:sz w:val="24"/>
      <w:szCs w:val="24"/>
      <w:lang w:val="en-US"/>
    </w:rPr>
  </w:style>
  <w:style w:type="paragraph" w:styleId="Footer">
    <w:name w:val="footer"/>
    <w:basedOn w:val="Normal"/>
    <w:link w:val="FooterChar"/>
    <w:uiPriority w:val="99"/>
    <w:unhideWhenUsed/>
    <w:rsid w:val="007F33F3"/>
    <w:pPr>
      <w:tabs>
        <w:tab w:val="center" w:pos="4513"/>
        <w:tab w:val="right" w:pos="9026"/>
      </w:tabs>
    </w:pPr>
  </w:style>
  <w:style w:type="character" w:customStyle="1" w:styleId="FooterChar">
    <w:name w:val="Footer Char"/>
    <w:basedOn w:val="DefaultParagraphFont"/>
    <w:link w:val="Footer"/>
    <w:uiPriority w:val="99"/>
    <w:rsid w:val="007F33F3"/>
    <w:rPr>
      <w:rFonts w:ascii="Arial" w:eastAsia="Times New Roman" w:hAnsi="Arial" w:cs="Arial"/>
      <w:sz w:val="24"/>
      <w:szCs w:val="24"/>
      <w:lang w:val="en-US"/>
    </w:rPr>
  </w:style>
  <w:style w:type="paragraph" w:styleId="BodyText21">
    <w:name w:val="Body Text 2"/>
    <w:basedOn w:val="Normal"/>
    <w:link w:val="BodyText2Char"/>
    <w:uiPriority w:val="99"/>
    <w:semiHidden/>
    <w:unhideWhenUsed/>
    <w:rsid w:val="00FC436C"/>
    <w:pPr>
      <w:spacing w:after="120" w:line="480" w:lineRule="auto"/>
    </w:pPr>
  </w:style>
  <w:style w:type="character" w:customStyle="1" w:styleId="BodyText2Char">
    <w:name w:val="Body Text 2 Char"/>
    <w:basedOn w:val="DefaultParagraphFont"/>
    <w:link w:val="BodyText21"/>
    <w:uiPriority w:val="99"/>
    <w:semiHidden/>
    <w:rsid w:val="00FC436C"/>
    <w:rPr>
      <w:rFonts w:ascii="Arial" w:eastAsia="Times New Roman" w:hAnsi="Arial" w:cs="Arial"/>
      <w:sz w:val="24"/>
      <w:szCs w:val="24"/>
      <w:lang w:val="en-US"/>
    </w:rPr>
  </w:style>
  <w:style w:type="paragraph" w:customStyle="1" w:styleId="Style1">
    <w:name w:val="Style 1"/>
    <w:basedOn w:val="Normal"/>
    <w:uiPriority w:val="99"/>
    <w:rsid w:val="0038799E"/>
    <w:pPr>
      <w:widowControl w:val="0"/>
      <w:autoSpaceDE w:val="0"/>
      <w:autoSpaceDN w:val="0"/>
      <w:adjustRightInd w:val="0"/>
    </w:pPr>
    <w:rPr>
      <w:rFonts w:ascii="Times New Roman" w:hAnsi="Times New Roman" w:cs="Times New Roman"/>
      <w:sz w:val="20"/>
      <w:szCs w:val="20"/>
    </w:rPr>
  </w:style>
  <w:style w:type="character" w:customStyle="1" w:styleId="NoSpacingChar">
    <w:name w:val="No Spacing Char"/>
    <w:link w:val="NoSpacing"/>
    <w:uiPriority w:val="1"/>
    <w:locked/>
    <w:rsid w:val="0038799E"/>
    <w:rPr>
      <w:rFonts w:ascii="Arial" w:eastAsia="Times New Roman" w:hAnsi="Arial" w:cs="Arial"/>
      <w:sz w:val="24"/>
      <w:szCs w:val="24"/>
      <w:lang w:val="en-US"/>
    </w:rPr>
  </w:style>
  <w:style w:type="table" w:customStyle="1" w:styleId="TableGrid1">
    <w:name w:val="Table Grid1"/>
    <w:basedOn w:val="TableNormal"/>
    <w:next w:val="TableGrid"/>
    <w:uiPriority w:val="59"/>
    <w:rsid w:val="00C001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 Bano</dc:creator>
  <cp:keywords/>
  <dc:description/>
  <cp:lastModifiedBy>Rizwan-ul-Haq</cp:lastModifiedBy>
  <cp:revision>3</cp:revision>
  <dcterms:created xsi:type="dcterms:W3CDTF">2022-10-17T07:06:00Z</dcterms:created>
  <dcterms:modified xsi:type="dcterms:W3CDTF">2022-10-17T07:07:00Z</dcterms:modified>
</cp:coreProperties>
</file>