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87560F" w:rsidP="0087560F">
      <w:pPr>
        <w:jc w:val="center"/>
        <w:rPr>
          <w:rFonts w:ascii="Book Antiqua" w:hAnsi="Book Antiqua" w:cs="Times New Roman"/>
          <w:b/>
          <w:bCs/>
          <w:sz w:val="22"/>
          <w:szCs w:val="22"/>
        </w:rPr>
      </w:pPr>
      <w:r w:rsidRPr="00B15D4C">
        <w:rPr>
          <w:rFonts w:ascii="Book Antiqua" w:hAnsi="Book Antiqua" w:cs="Times New Roman"/>
          <w:b/>
          <w:bCs/>
          <w:sz w:val="22"/>
          <w:szCs w:val="22"/>
        </w:rPr>
        <w:t>Amir M. Khan Afridi – Director/Head of Department</w:t>
      </w:r>
    </w:p>
    <w:p w:rsidR="0087560F" w:rsidRPr="003E0610" w:rsidRDefault="0087560F" w:rsidP="0087560F">
      <w:pPr>
        <w:jc w:val="center"/>
        <w:rPr>
          <w:rFonts w:ascii="Book Antiqua" w:hAnsi="Book Antiqua" w:cs="Times New Roman"/>
          <w:b/>
          <w:bCs/>
          <w:sz w:val="22"/>
          <w:szCs w:val="22"/>
          <w:u w:val="single"/>
        </w:rPr>
      </w:pPr>
    </w:p>
    <w:p w:rsidR="0087560F" w:rsidRPr="00642777" w:rsidRDefault="007F33F3" w:rsidP="0087560F">
      <w:pPr>
        <w:spacing w:line="276" w:lineRule="auto"/>
        <w:jc w:val="center"/>
        <w:rPr>
          <w:rFonts w:ascii="Book Antiqua" w:eastAsia="Arial Unicode MS" w:hAnsi="Book Antiqua"/>
          <w:b/>
          <w:bCs/>
          <w:color w:val="000000"/>
          <w:sz w:val="22"/>
          <w:szCs w:val="22"/>
          <w:u w:val="single"/>
        </w:rPr>
      </w:pPr>
      <w:bookmarkStart w:id="0" w:name="_GoBack"/>
      <w:r w:rsidRPr="00642777">
        <w:rPr>
          <w:rFonts w:ascii="Book Antiqua" w:hAnsi="Book Antiqua" w:cs="Times New Roman"/>
          <w:b/>
          <w:bCs/>
          <w:sz w:val="22"/>
          <w:szCs w:val="22"/>
          <w:u w:val="single"/>
        </w:rPr>
        <w:t>In the matter of</w:t>
      </w:r>
      <w:r w:rsidR="0088646B" w:rsidRPr="00642777">
        <w:rPr>
          <w:rFonts w:ascii="Book Antiqua" w:hAnsi="Book Antiqua" w:cs="Times New Roman"/>
          <w:b/>
          <w:bCs/>
          <w:sz w:val="22"/>
          <w:szCs w:val="22"/>
          <w:u w:val="single"/>
        </w:rPr>
        <w:t xml:space="preserve"> Show Cause Notice issued to</w:t>
      </w:r>
      <w:r w:rsidR="00F6183A" w:rsidRPr="00642777">
        <w:rPr>
          <w:rFonts w:ascii="Book Antiqua" w:hAnsi="Book Antiqua" w:cs="Times New Roman"/>
          <w:b/>
          <w:bCs/>
          <w:sz w:val="22"/>
          <w:szCs w:val="22"/>
          <w:u w:val="single"/>
        </w:rPr>
        <w:t xml:space="preserve"> </w:t>
      </w:r>
      <w:r w:rsidR="0087560F" w:rsidRPr="00642777" w:rsidDel="00EF16BB">
        <w:rPr>
          <w:rFonts w:ascii="Book Antiqua" w:eastAsia="Arial Unicode MS" w:hAnsi="Book Antiqua"/>
          <w:b/>
          <w:bCs/>
          <w:color w:val="000000"/>
          <w:sz w:val="22"/>
          <w:szCs w:val="22"/>
          <w:u w:val="single"/>
        </w:rPr>
        <w:t xml:space="preserve">Mr. </w:t>
      </w:r>
      <w:r w:rsidR="003607A8" w:rsidRPr="00642777" w:rsidDel="00EF16BB">
        <w:rPr>
          <w:rFonts w:ascii="Book Antiqua" w:eastAsia="Arial Unicode MS" w:hAnsi="Book Antiqua"/>
          <w:b/>
          <w:bCs/>
          <w:color w:val="000000"/>
          <w:sz w:val="22"/>
          <w:szCs w:val="22"/>
          <w:u w:val="single"/>
        </w:rPr>
        <w:t xml:space="preserve">Mr. </w:t>
      </w:r>
      <w:r w:rsidR="003607A8" w:rsidRPr="00642777">
        <w:rPr>
          <w:rFonts w:ascii="Book Antiqua" w:eastAsia="Arial Unicode MS" w:hAnsi="Book Antiqua"/>
          <w:b/>
          <w:bCs/>
          <w:color w:val="000000"/>
          <w:sz w:val="22"/>
          <w:szCs w:val="22"/>
          <w:u w:val="single"/>
        </w:rPr>
        <w:t xml:space="preserve">Nafees </w:t>
      </w:r>
      <w:proofErr w:type="spellStart"/>
      <w:r w:rsidR="003607A8" w:rsidRPr="00642777">
        <w:rPr>
          <w:rFonts w:ascii="Book Antiqua" w:eastAsia="Arial Unicode MS" w:hAnsi="Book Antiqua"/>
          <w:b/>
          <w:bCs/>
          <w:color w:val="000000"/>
          <w:sz w:val="22"/>
          <w:szCs w:val="22"/>
          <w:u w:val="single"/>
        </w:rPr>
        <w:t>ud</w:t>
      </w:r>
      <w:proofErr w:type="spellEnd"/>
      <w:r w:rsidR="003607A8" w:rsidRPr="00642777">
        <w:rPr>
          <w:rFonts w:ascii="Book Antiqua" w:eastAsia="Arial Unicode MS" w:hAnsi="Book Antiqua"/>
          <w:b/>
          <w:bCs/>
          <w:color w:val="000000"/>
          <w:sz w:val="22"/>
          <w:szCs w:val="22"/>
          <w:u w:val="single"/>
        </w:rPr>
        <w:t xml:space="preserve"> din</w:t>
      </w:r>
      <w:r w:rsidR="0087560F" w:rsidRPr="00642777">
        <w:rPr>
          <w:rFonts w:ascii="Book Antiqua" w:eastAsia="Arial Unicode MS" w:hAnsi="Book Antiqua"/>
          <w:b/>
          <w:bCs/>
          <w:color w:val="000000"/>
          <w:sz w:val="22"/>
          <w:szCs w:val="22"/>
          <w:u w:val="single"/>
        </w:rPr>
        <w:t xml:space="preserve">, </w:t>
      </w:r>
    </w:p>
    <w:p w:rsidR="0087560F" w:rsidRPr="00642777" w:rsidRDefault="0087560F" w:rsidP="0087560F">
      <w:pPr>
        <w:spacing w:line="276" w:lineRule="auto"/>
        <w:jc w:val="center"/>
        <w:rPr>
          <w:rFonts w:ascii="Book Antiqua" w:eastAsia="Arial Unicode MS" w:hAnsi="Book Antiqua"/>
          <w:b/>
          <w:bCs/>
          <w:color w:val="000000"/>
          <w:sz w:val="22"/>
          <w:szCs w:val="22"/>
          <w:u w:val="single"/>
        </w:rPr>
      </w:pPr>
      <w:r w:rsidRPr="00642777">
        <w:rPr>
          <w:rFonts w:ascii="Book Antiqua" w:eastAsia="Arial Unicode MS" w:hAnsi="Book Antiqua"/>
          <w:b/>
          <w:bCs/>
          <w:color w:val="000000"/>
          <w:sz w:val="22"/>
          <w:szCs w:val="22"/>
          <w:u w:val="single"/>
        </w:rPr>
        <w:t xml:space="preserve">Engagement Partner </w:t>
      </w:r>
      <w:proofErr w:type="spellStart"/>
      <w:r w:rsidRPr="00642777" w:rsidDel="00EF16BB">
        <w:rPr>
          <w:rFonts w:ascii="Book Antiqua" w:eastAsia="Arial Unicode MS" w:hAnsi="Book Antiqua"/>
          <w:b/>
          <w:bCs/>
          <w:color w:val="000000"/>
          <w:sz w:val="22"/>
          <w:szCs w:val="22"/>
          <w:u w:val="single"/>
        </w:rPr>
        <w:t>Shinewing</w:t>
      </w:r>
      <w:proofErr w:type="spellEnd"/>
      <w:r w:rsidRPr="00642777" w:rsidDel="00EF16BB">
        <w:rPr>
          <w:rFonts w:ascii="Book Antiqua" w:eastAsia="Arial Unicode MS" w:hAnsi="Book Antiqua"/>
          <w:b/>
          <w:bCs/>
          <w:color w:val="000000"/>
          <w:sz w:val="22"/>
          <w:szCs w:val="22"/>
          <w:u w:val="single"/>
        </w:rPr>
        <w:t xml:space="preserve"> Hameed </w:t>
      </w:r>
      <w:proofErr w:type="spellStart"/>
      <w:r w:rsidRPr="00642777" w:rsidDel="00EF16BB">
        <w:rPr>
          <w:rFonts w:ascii="Book Antiqua" w:eastAsia="Arial Unicode MS" w:hAnsi="Book Antiqua"/>
          <w:b/>
          <w:bCs/>
          <w:color w:val="000000"/>
          <w:sz w:val="22"/>
          <w:szCs w:val="22"/>
          <w:u w:val="single"/>
        </w:rPr>
        <w:t>Chaudhri</w:t>
      </w:r>
      <w:proofErr w:type="spellEnd"/>
      <w:r w:rsidRPr="00642777" w:rsidDel="00EF16BB">
        <w:rPr>
          <w:rFonts w:ascii="Book Antiqua" w:eastAsia="Arial Unicode MS" w:hAnsi="Book Antiqua"/>
          <w:b/>
          <w:bCs/>
          <w:color w:val="000000"/>
          <w:sz w:val="22"/>
          <w:szCs w:val="22"/>
          <w:u w:val="single"/>
        </w:rPr>
        <w:t xml:space="preserve"> &amp; Co.</w:t>
      </w:r>
      <w:r w:rsidRPr="00642777">
        <w:rPr>
          <w:rFonts w:ascii="Book Antiqua" w:eastAsia="Arial Unicode MS" w:hAnsi="Book Antiqua"/>
          <w:b/>
          <w:bCs/>
          <w:color w:val="000000"/>
          <w:sz w:val="22"/>
          <w:szCs w:val="22"/>
          <w:u w:val="single"/>
        </w:rPr>
        <w:t xml:space="preserve">, Chartered Accountants </w:t>
      </w:r>
    </w:p>
    <w:p w:rsidR="00454F25" w:rsidRPr="00642777" w:rsidRDefault="0087560F" w:rsidP="0087560F">
      <w:pPr>
        <w:spacing w:line="276" w:lineRule="auto"/>
        <w:jc w:val="center"/>
        <w:rPr>
          <w:rFonts w:ascii="Book Antiqua" w:eastAsia="Arial Unicode MS" w:hAnsi="Book Antiqua"/>
          <w:b/>
          <w:bCs/>
          <w:color w:val="000000"/>
          <w:sz w:val="22"/>
          <w:szCs w:val="22"/>
          <w:u w:val="single"/>
        </w:rPr>
      </w:pPr>
      <w:r w:rsidRPr="00642777">
        <w:rPr>
          <w:rFonts w:ascii="Book Antiqua" w:eastAsia="Arial Unicode MS" w:hAnsi="Book Antiqua"/>
          <w:b/>
          <w:bCs/>
          <w:color w:val="000000"/>
          <w:sz w:val="22"/>
          <w:szCs w:val="22"/>
          <w:u w:val="single"/>
        </w:rPr>
        <w:t xml:space="preserve">Auditor of </w:t>
      </w:r>
      <w:proofErr w:type="spellStart"/>
      <w:r w:rsidRPr="00642777">
        <w:rPr>
          <w:rFonts w:ascii="Book Antiqua" w:eastAsia="Arial Unicode MS" w:hAnsi="Book Antiqua"/>
          <w:b/>
          <w:bCs/>
          <w:color w:val="000000"/>
          <w:sz w:val="22"/>
          <w:szCs w:val="22"/>
          <w:u w:val="single"/>
        </w:rPr>
        <w:t>Bannu</w:t>
      </w:r>
      <w:proofErr w:type="spellEnd"/>
      <w:r w:rsidRPr="00642777">
        <w:rPr>
          <w:rFonts w:ascii="Book Antiqua" w:eastAsia="Arial Unicode MS" w:hAnsi="Book Antiqua"/>
          <w:b/>
          <w:bCs/>
          <w:color w:val="000000"/>
          <w:sz w:val="22"/>
          <w:szCs w:val="22"/>
          <w:u w:val="single"/>
        </w:rPr>
        <w:t xml:space="preserve"> </w:t>
      </w:r>
      <w:proofErr w:type="spellStart"/>
      <w:r w:rsidRPr="00642777">
        <w:rPr>
          <w:rFonts w:ascii="Book Antiqua" w:eastAsia="Arial Unicode MS" w:hAnsi="Book Antiqua"/>
          <w:b/>
          <w:bCs/>
          <w:color w:val="000000"/>
          <w:sz w:val="22"/>
          <w:szCs w:val="22"/>
          <w:u w:val="single"/>
        </w:rPr>
        <w:t>Woollen</w:t>
      </w:r>
      <w:proofErr w:type="spellEnd"/>
      <w:r w:rsidRPr="00642777">
        <w:rPr>
          <w:rFonts w:ascii="Book Antiqua" w:eastAsia="Arial Unicode MS" w:hAnsi="Book Antiqua"/>
          <w:b/>
          <w:bCs/>
          <w:color w:val="000000"/>
          <w:sz w:val="22"/>
          <w:szCs w:val="22"/>
          <w:u w:val="single"/>
        </w:rPr>
        <w:t xml:space="preserve"> Mills Limited</w:t>
      </w:r>
    </w:p>
    <w:bookmarkEnd w:id="0"/>
    <w:p w:rsidR="00192BA5" w:rsidRPr="00CD59D7" w:rsidRDefault="00192BA5" w:rsidP="00192BA5">
      <w:pPr>
        <w:spacing w:line="276" w:lineRule="auto"/>
        <w:jc w:val="center"/>
        <w:rPr>
          <w:rFonts w:ascii="Book Antiqua" w:hAnsi="Book Antiqua"/>
          <w:b/>
          <w:sz w:val="22"/>
          <w:szCs w:val="22"/>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3607A8">
        <w:trPr>
          <w:trHeight w:hRule="exact" w:val="965"/>
        </w:trPr>
        <w:tc>
          <w:tcPr>
            <w:tcW w:w="4717" w:type="dxa"/>
            <w:tcBorders>
              <w:left w:val="single" w:sz="4" w:space="0" w:color="auto"/>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right w:val="single" w:sz="4" w:space="0" w:color="auto"/>
            </w:tcBorders>
            <w:vAlign w:val="center"/>
          </w:tcPr>
          <w:p w:rsidR="00FE6A81" w:rsidRPr="003E0610" w:rsidRDefault="0087560F" w:rsidP="0087560F">
            <w:pPr>
              <w:spacing w:line="276" w:lineRule="auto"/>
              <w:rPr>
                <w:rFonts w:ascii="Book Antiqua" w:hAnsi="Book Antiqua"/>
                <w:sz w:val="22"/>
                <w:szCs w:val="22"/>
              </w:rPr>
            </w:pPr>
            <w:r w:rsidRPr="00B15D4C">
              <w:rPr>
                <w:rFonts w:ascii="Book Antiqua" w:hAnsi="Book Antiqua"/>
                <w:sz w:val="22"/>
                <w:szCs w:val="22"/>
              </w:rPr>
              <w:t>January 21, 2021 and July 05, 2021</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87560F">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proofErr w:type="spellStart"/>
      <w:r w:rsidR="0087560F" w:rsidRPr="00B15D4C" w:rsidDel="00EF16BB">
        <w:rPr>
          <w:rFonts w:ascii="Book Antiqua" w:hAnsi="Book Antiqua"/>
          <w:sz w:val="22"/>
          <w:szCs w:val="22"/>
        </w:rPr>
        <w:t>Shinewing</w:t>
      </w:r>
      <w:proofErr w:type="spellEnd"/>
      <w:r w:rsidR="0087560F" w:rsidRPr="00B15D4C" w:rsidDel="00EF16BB">
        <w:rPr>
          <w:rFonts w:ascii="Book Antiqua" w:hAnsi="Book Antiqua"/>
          <w:sz w:val="22"/>
          <w:szCs w:val="22"/>
        </w:rPr>
        <w:t xml:space="preserve"> Hameed </w:t>
      </w:r>
      <w:proofErr w:type="spellStart"/>
      <w:r w:rsidR="0087560F" w:rsidRPr="00B15D4C" w:rsidDel="00EF16BB">
        <w:rPr>
          <w:rFonts w:ascii="Book Antiqua" w:hAnsi="Book Antiqua"/>
          <w:sz w:val="22"/>
          <w:szCs w:val="22"/>
        </w:rPr>
        <w:t>Chaudhri</w:t>
      </w:r>
      <w:proofErr w:type="spellEnd"/>
      <w:r w:rsidR="0087560F" w:rsidRPr="00B15D4C" w:rsidDel="00EF16BB">
        <w:rPr>
          <w:rFonts w:ascii="Book Antiqua" w:hAnsi="Book Antiqua"/>
          <w:sz w:val="22"/>
          <w:szCs w:val="22"/>
        </w:rPr>
        <w:t xml:space="preserve"> &amp; Co</w:t>
      </w:r>
      <w:r w:rsidR="0087560F" w:rsidRPr="00B15D4C">
        <w:rPr>
          <w:rFonts w:ascii="Book Antiqua" w:hAnsi="Book Antiqua"/>
          <w:sz w:val="22"/>
          <w:szCs w:val="22"/>
        </w:rPr>
        <w:t>., Chartered Accountants</w:t>
      </w:r>
      <w:r w:rsidR="007F33F3" w:rsidRPr="003E0610">
        <w:rPr>
          <w:rFonts w:ascii="Book Antiqua" w:hAnsi="Book Antiqua" w:cs="Times New Roman"/>
          <w:sz w:val="22"/>
          <w:szCs w:val="22"/>
        </w:rPr>
        <w:t>. Relevant details are given as hereunder:</w:t>
      </w:r>
    </w:p>
    <w:tbl>
      <w:tblPr>
        <w:tblStyle w:val="TableGrid"/>
        <w:tblW w:w="9351" w:type="dxa"/>
        <w:tblLook w:val="04A0" w:firstRow="1" w:lastRow="0" w:firstColumn="1" w:lastColumn="0" w:noHBand="0" w:noVBand="1"/>
      </w:tblPr>
      <w:tblGrid>
        <w:gridCol w:w="2605"/>
        <w:gridCol w:w="6746"/>
      </w:tblGrid>
      <w:tr w:rsidR="007F33F3" w:rsidRPr="003E0610" w:rsidTr="003607A8">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746"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3607A8">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746"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87560F" w:rsidRPr="00B15D4C">
              <w:rPr>
                <w:rFonts w:ascii="Book Antiqua" w:hAnsi="Book Antiqua" w:cs="Times New Roman"/>
                <w:sz w:val="22"/>
                <w:szCs w:val="22"/>
              </w:rPr>
              <w:t>June 09, 2020</w:t>
            </w:r>
          </w:p>
        </w:tc>
      </w:tr>
      <w:tr w:rsidR="007F33F3" w:rsidRPr="003E0610" w:rsidTr="003607A8">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746" w:type="dxa"/>
          </w:tcPr>
          <w:p w:rsidR="007F33F3" w:rsidRPr="003E0610" w:rsidRDefault="0087560F" w:rsidP="00991511">
            <w:pPr>
              <w:jc w:val="both"/>
              <w:rPr>
                <w:rFonts w:ascii="Book Antiqua" w:hAnsi="Book Antiqua" w:cs="Times New Roman"/>
                <w:sz w:val="22"/>
                <w:szCs w:val="22"/>
              </w:rPr>
            </w:pPr>
            <w:proofErr w:type="spellStart"/>
            <w:r w:rsidRPr="00B15D4C" w:rsidDel="00EF16BB">
              <w:rPr>
                <w:rFonts w:ascii="Book Antiqua" w:hAnsi="Book Antiqua"/>
                <w:sz w:val="22"/>
                <w:szCs w:val="22"/>
              </w:rPr>
              <w:t>Shinewing</w:t>
            </w:r>
            <w:proofErr w:type="spellEnd"/>
            <w:r w:rsidRPr="00B15D4C" w:rsidDel="00EF16BB">
              <w:rPr>
                <w:rFonts w:ascii="Book Antiqua" w:hAnsi="Book Antiqua"/>
                <w:sz w:val="22"/>
                <w:szCs w:val="22"/>
              </w:rPr>
              <w:t xml:space="preserve"> Hameed </w:t>
            </w:r>
            <w:proofErr w:type="spellStart"/>
            <w:r w:rsidRPr="00B15D4C" w:rsidDel="00EF16BB">
              <w:rPr>
                <w:rFonts w:ascii="Book Antiqua" w:hAnsi="Book Antiqua"/>
                <w:sz w:val="22"/>
                <w:szCs w:val="22"/>
              </w:rPr>
              <w:t>Chaudhri</w:t>
            </w:r>
            <w:proofErr w:type="spellEnd"/>
            <w:r w:rsidRPr="00B15D4C" w:rsidDel="00EF16BB">
              <w:rPr>
                <w:rFonts w:ascii="Book Antiqua" w:hAnsi="Book Antiqua"/>
                <w:sz w:val="22"/>
                <w:szCs w:val="22"/>
              </w:rPr>
              <w:t xml:space="preserve"> &amp; Co</w:t>
            </w:r>
            <w:r w:rsidRPr="00B15D4C">
              <w:rPr>
                <w:rFonts w:ascii="Book Antiqua" w:hAnsi="Book Antiqua"/>
                <w:sz w:val="22"/>
                <w:szCs w:val="22"/>
              </w:rPr>
              <w:t>., Chartered Accountants</w:t>
            </w:r>
          </w:p>
        </w:tc>
      </w:tr>
      <w:tr w:rsidR="00FD6E1D" w:rsidRPr="003E0610" w:rsidTr="003607A8">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Individual</w:t>
            </w:r>
          </w:p>
        </w:tc>
        <w:tc>
          <w:tcPr>
            <w:tcW w:w="6746" w:type="dxa"/>
          </w:tcPr>
          <w:p w:rsidR="00FD6E1D" w:rsidRPr="003E0610" w:rsidRDefault="00FD6E1D" w:rsidP="003607A8">
            <w:pPr>
              <w:spacing w:line="276" w:lineRule="auto"/>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w:t>
            </w:r>
            <w:r w:rsidR="00214BE1" w:rsidRPr="00214BE1" w:rsidDel="00EF16BB">
              <w:rPr>
                <w:rFonts w:ascii="Book Antiqua" w:hAnsi="Book Antiqua" w:cs="Times New Roman"/>
                <w:sz w:val="22"/>
                <w:szCs w:val="22"/>
              </w:rPr>
              <w:t xml:space="preserve">Mr. </w:t>
            </w:r>
            <w:r w:rsidR="00214BE1" w:rsidRPr="00214BE1">
              <w:rPr>
                <w:rFonts w:ascii="Book Antiqua" w:hAnsi="Book Antiqua" w:cs="Times New Roman"/>
                <w:sz w:val="22"/>
                <w:szCs w:val="22"/>
              </w:rPr>
              <w:t xml:space="preserve">Nafees </w:t>
            </w:r>
            <w:proofErr w:type="spellStart"/>
            <w:r w:rsidR="00214BE1" w:rsidRPr="00214BE1">
              <w:rPr>
                <w:rFonts w:ascii="Book Antiqua" w:hAnsi="Book Antiqua" w:cs="Times New Roman"/>
                <w:sz w:val="22"/>
                <w:szCs w:val="22"/>
              </w:rPr>
              <w:t>ud</w:t>
            </w:r>
            <w:proofErr w:type="spellEnd"/>
            <w:r w:rsidR="00214BE1" w:rsidRPr="00214BE1">
              <w:rPr>
                <w:rFonts w:ascii="Book Antiqua" w:hAnsi="Book Antiqua" w:cs="Times New Roman"/>
                <w:sz w:val="22"/>
                <w:szCs w:val="22"/>
              </w:rPr>
              <w:t xml:space="preserve"> din, Engagement Partner</w:t>
            </w:r>
            <w:r w:rsidR="00214BE1">
              <w:rPr>
                <w:rFonts w:ascii="Book Antiqua" w:hAnsi="Book Antiqua" w:cs="Times New Roman"/>
                <w:sz w:val="22"/>
                <w:szCs w:val="22"/>
              </w:rPr>
              <w:t xml:space="preserve">, </w:t>
            </w:r>
            <w:proofErr w:type="spellStart"/>
            <w:r w:rsidR="00214BE1" w:rsidRPr="00214BE1" w:rsidDel="00EF16BB">
              <w:rPr>
                <w:rFonts w:ascii="Book Antiqua" w:hAnsi="Book Antiqua" w:cs="Times New Roman"/>
                <w:sz w:val="22"/>
                <w:szCs w:val="22"/>
              </w:rPr>
              <w:t>Shinewing</w:t>
            </w:r>
            <w:proofErr w:type="spellEnd"/>
            <w:r w:rsidR="00214BE1" w:rsidRPr="00214BE1" w:rsidDel="00EF16BB">
              <w:rPr>
                <w:rFonts w:ascii="Book Antiqua" w:hAnsi="Book Antiqua" w:cs="Times New Roman"/>
                <w:sz w:val="22"/>
                <w:szCs w:val="22"/>
              </w:rPr>
              <w:t xml:space="preserve"> Hameed </w:t>
            </w:r>
            <w:proofErr w:type="spellStart"/>
            <w:r w:rsidR="00214BE1" w:rsidRPr="00214BE1" w:rsidDel="00EF16BB">
              <w:rPr>
                <w:rFonts w:ascii="Book Antiqua" w:hAnsi="Book Antiqua" w:cs="Times New Roman"/>
                <w:sz w:val="22"/>
                <w:szCs w:val="22"/>
              </w:rPr>
              <w:t>Chaudhri</w:t>
            </w:r>
            <w:proofErr w:type="spellEnd"/>
            <w:r w:rsidR="00214BE1" w:rsidRPr="00214BE1" w:rsidDel="00EF16BB">
              <w:rPr>
                <w:rFonts w:ascii="Book Antiqua" w:hAnsi="Book Antiqua" w:cs="Times New Roman"/>
                <w:sz w:val="22"/>
                <w:szCs w:val="22"/>
              </w:rPr>
              <w:t xml:space="preserve"> &amp; Co.</w:t>
            </w:r>
            <w:r w:rsidR="00214BE1" w:rsidRPr="00214BE1">
              <w:rPr>
                <w:rFonts w:ascii="Book Antiqua" w:hAnsi="Book Antiqua" w:cs="Times New Roman"/>
                <w:sz w:val="22"/>
                <w:szCs w:val="22"/>
              </w:rPr>
              <w:t>, Chartered Accountants</w:t>
            </w:r>
            <w:r w:rsidR="00214BE1">
              <w:rPr>
                <w:rFonts w:ascii="Book Antiqua" w:hAnsi="Book Antiqua" w:cs="Times New Roman"/>
                <w:sz w:val="22"/>
                <w:szCs w:val="22"/>
              </w:rPr>
              <w:t xml:space="preserve">, </w:t>
            </w:r>
            <w:r w:rsidR="00214BE1" w:rsidRPr="00214BE1">
              <w:rPr>
                <w:rFonts w:ascii="Book Antiqua" w:hAnsi="Book Antiqua" w:cs="Times New Roman"/>
                <w:sz w:val="22"/>
                <w:szCs w:val="22"/>
              </w:rPr>
              <w:t xml:space="preserve">Auditor of </w:t>
            </w:r>
            <w:proofErr w:type="spellStart"/>
            <w:r w:rsidR="00214BE1" w:rsidRPr="00214BE1">
              <w:rPr>
                <w:rFonts w:ascii="Book Antiqua" w:hAnsi="Book Antiqua" w:cs="Times New Roman"/>
                <w:sz w:val="22"/>
                <w:szCs w:val="22"/>
              </w:rPr>
              <w:t>Bannu</w:t>
            </w:r>
            <w:proofErr w:type="spellEnd"/>
            <w:r w:rsidR="00214BE1" w:rsidRPr="00214BE1">
              <w:rPr>
                <w:rFonts w:ascii="Book Antiqua" w:hAnsi="Book Antiqua" w:cs="Times New Roman"/>
                <w:sz w:val="22"/>
                <w:szCs w:val="22"/>
              </w:rPr>
              <w:t xml:space="preserve"> </w:t>
            </w:r>
            <w:proofErr w:type="spellStart"/>
            <w:r w:rsidR="00214BE1" w:rsidRPr="00214BE1">
              <w:rPr>
                <w:rFonts w:ascii="Book Antiqua" w:hAnsi="Book Antiqua" w:cs="Times New Roman"/>
                <w:sz w:val="22"/>
                <w:szCs w:val="22"/>
              </w:rPr>
              <w:t>Woollen</w:t>
            </w:r>
            <w:proofErr w:type="spellEnd"/>
            <w:r w:rsidR="00214BE1" w:rsidRPr="00214BE1">
              <w:rPr>
                <w:rFonts w:ascii="Book Antiqua" w:hAnsi="Book Antiqua" w:cs="Times New Roman"/>
                <w:sz w:val="22"/>
                <w:szCs w:val="22"/>
              </w:rPr>
              <w:t xml:space="preserve"> Mills Limited</w:t>
            </w:r>
          </w:p>
        </w:tc>
      </w:tr>
      <w:tr w:rsidR="00FD6E1D" w:rsidRPr="003E0610" w:rsidTr="003607A8">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746" w:type="dxa"/>
          </w:tcPr>
          <w:p w:rsidR="003E0610"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214BE1" w:rsidRPr="00741F0D">
              <w:rPr>
                <w:rFonts w:ascii="Book Antiqua" w:hAnsi="Book Antiqua"/>
                <w:sz w:val="22"/>
                <w:szCs w:val="22"/>
              </w:rPr>
              <w:t>Section 260 read with Section 255 and Section 476 of the Companies Ordinance, 1984 (</w:t>
            </w:r>
            <w:r w:rsidR="00214BE1" w:rsidRPr="00741F0D">
              <w:rPr>
                <w:rFonts w:ascii="Book Antiqua" w:hAnsi="Book Antiqua"/>
                <w:b/>
                <w:sz w:val="22"/>
                <w:szCs w:val="22"/>
              </w:rPr>
              <w:t>the Ordinance</w:t>
            </w:r>
            <w:r w:rsidR="00214BE1" w:rsidRPr="00741F0D">
              <w:rPr>
                <w:rFonts w:ascii="Book Antiqua" w:hAnsi="Book Antiqua"/>
                <w:sz w:val="22"/>
                <w:szCs w:val="22"/>
              </w:rPr>
              <w:t>)</w:t>
            </w:r>
          </w:p>
          <w:p w:rsidR="00454F25" w:rsidRPr="003E0610" w:rsidRDefault="00454F25" w:rsidP="003E0610">
            <w:pPr>
              <w:jc w:val="both"/>
              <w:rPr>
                <w:rFonts w:ascii="Book Antiqua" w:hAnsi="Book Antiqua"/>
                <w:sz w:val="22"/>
                <w:szCs w:val="22"/>
              </w:rPr>
            </w:pPr>
          </w:p>
          <w:p w:rsidR="00214BE1" w:rsidRPr="00741F0D" w:rsidRDefault="00214BE1" w:rsidP="00214BE1">
            <w:pPr>
              <w:pStyle w:val="ListParagraph"/>
              <w:spacing w:line="276" w:lineRule="auto"/>
              <w:ind w:left="0"/>
              <w:contextualSpacing w:val="0"/>
              <w:jc w:val="both"/>
              <w:rPr>
                <w:rFonts w:ascii="Book Antiqua" w:hAnsi="Book Antiqua"/>
                <w:sz w:val="22"/>
                <w:szCs w:val="22"/>
              </w:rPr>
            </w:pPr>
            <w:r w:rsidRPr="00741F0D">
              <w:rPr>
                <w:rFonts w:ascii="Book Antiqua" w:hAnsi="Book Antiqua"/>
                <w:sz w:val="22"/>
                <w:szCs w:val="22"/>
              </w:rPr>
              <w:t>The facts leading to this case as per SCN, briefly stated, are that examination of audited financial statements for the year ended June 30, 2018 (</w:t>
            </w:r>
            <w:r w:rsidRPr="00741F0D">
              <w:rPr>
                <w:rFonts w:ascii="Book Antiqua" w:hAnsi="Book Antiqua"/>
                <w:b/>
                <w:sz w:val="22"/>
                <w:szCs w:val="22"/>
              </w:rPr>
              <w:t>Accounts-2018</w:t>
            </w:r>
            <w:r w:rsidRPr="00741F0D">
              <w:rPr>
                <w:rFonts w:ascii="Book Antiqua" w:hAnsi="Book Antiqua"/>
                <w:sz w:val="22"/>
                <w:szCs w:val="22"/>
              </w:rPr>
              <w:t>) of the Company transpired while applying equity method in accounting for its investments in associates in its audited financial statements for the years ended June 30, 2016 (</w:t>
            </w:r>
            <w:r w:rsidRPr="00741F0D">
              <w:rPr>
                <w:rFonts w:ascii="Book Antiqua" w:hAnsi="Book Antiqua"/>
                <w:b/>
                <w:sz w:val="22"/>
                <w:szCs w:val="22"/>
              </w:rPr>
              <w:t>year 2016</w:t>
            </w:r>
            <w:r w:rsidRPr="00741F0D">
              <w:rPr>
                <w:rFonts w:ascii="Book Antiqua" w:hAnsi="Book Antiqua"/>
                <w:sz w:val="22"/>
                <w:szCs w:val="22"/>
              </w:rPr>
              <w:t>), did not include effect of surplus on revaluation of Property, Plant and Equipment (</w:t>
            </w:r>
            <w:r w:rsidRPr="00741F0D">
              <w:rPr>
                <w:rFonts w:ascii="Book Antiqua" w:hAnsi="Book Antiqua"/>
                <w:b/>
                <w:sz w:val="22"/>
                <w:szCs w:val="22"/>
              </w:rPr>
              <w:t>PPE</w:t>
            </w:r>
            <w:r w:rsidRPr="00741F0D">
              <w:rPr>
                <w:rFonts w:ascii="Book Antiqua" w:hAnsi="Book Antiqua"/>
                <w:sz w:val="22"/>
                <w:szCs w:val="22"/>
              </w:rPr>
              <w:t xml:space="preserve">) of </w:t>
            </w:r>
            <w:proofErr w:type="spellStart"/>
            <w:r w:rsidRPr="00741F0D">
              <w:rPr>
                <w:rFonts w:ascii="Book Antiqua" w:hAnsi="Book Antiqua"/>
                <w:sz w:val="22"/>
                <w:szCs w:val="22"/>
              </w:rPr>
              <w:t>Janana</w:t>
            </w:r>
            <w:proofErr w:type="spellEnd"/>
            <w:r w:rsidRPr="00741F0D">
              <w:rPr>
                <w:rFonts w:ascii="Book Antiqua" w:hAnsi="Book Antiqua"/>
                <w:sz w:val="22"/>
                <w:szCs w:val="22"/>
              </w:rPr>
              <w:t xml:space="preserve"> De </w:t>
            </w:r>
            <w:proofErr w:type="spellStart"/>
            <w:r w:rsidRPr="00741F0D">
              <w:rPr>
                <w:rFonts w:ascii="Book Antiqua" w:hAnsi="Book Antiqua"/>
                <w:sz w:val="22"/>
                <w:szCs w:val="22"/>
              </w:rPr>
              <w:t>Malucho</w:t>
            </w:r>
            <w:proofErr w:type="spellEnd"/>
            <w:r w:rsidRPr="00741F0D">
              <w:rPr>
                <w:rFonts w:ascii="Book Antiqua" w:hAnsi="Book Antiqua"/>
                <w:sz w:val="22"/>
                <w:szCs w:val="22"/>
              </w:rPr>
              <w:t xml:space="preserve"> Textile Mills Limited (JDM) and </w:t>
            </w:r>
            <w:proofErr w:type="spellStart"/>
            <w:r w:rsidRPr="00741F0D">
              <w:rPr>
                <w:rFonts w:ascii="Book Antiqua" w:hAnsi="Book Antiqua"/>
                <w:sz w:val="22"/>
                <w:szCs w:val="22"/>
              </w:rPr>
              <w:t>Babri</w:t>
            </w:r>
            <w:proofErr w:type="spellEnd"/>
            <w:r w:rsidRPr="00741F0D">
              <w:rPr>
                <w:rFonts w:ascii="Book Antiqua" w:hAnsi="Book Antiqua"/>
                <w:sz w:val="22"/>
                <w:szCs w:val="22"/>
              </w:rPr>
              <w:t xml:space="preserve"> Cotton Mills Limited (BCM) (hereinafter together referred to as the “associated companies”), contrary to the requirements of the International Accounting Standards- 28 (</w:t>
            </w:r>
            <w:r w:rsidRPr="00741F0D">
              <w:rPr>
                <w:rFonts w:ascii="Book Antiqua" w:hAnsi="Book Antiqua"/>
                <w:b/>
                <w:sz w:val="22"/>
                <w:szCs w:val="22"/>
              </w:rPr>
              <w:t>IAS-28</w:t>
            </w:r>
            <w:r w:rsidRPr="00741F0D">
              <w:rPr>
                <w:rFonts w:ascii="Book Antiqua" w:hAnsi="Book Antiqua"/>
                <w:sz w:val="22"/>
                <w:szCs w:val="22"/>
              </w:rPr>
              <w:t>), ‘Investments in Associates and Joint Ventures’.</w:t>
            </w:r>
          </w:p>
          <w:p w:rsidR="003E0610" w:rsidRPr="003607A8" w:rsidRDefault="00214BE1" w:rsidP="00214BE1">
            <w:pPr>
              <w:pStyle w:val="ListParagraph"/>
              <w:spacing w:line="276" w:lineRule="auto"/>
              <w:ind w:left="0"/>
              <w:contextualSpacing w:val="0"/>
              <w:jc w:val="both"/>
              <w:rPr>
                <w:rFonts w:ascii="Book Antiqua" w:hAnsi="Book Antiqua"/>
                <w:sz w:val="22"/>
                <w:szCs w:val="22"/>
              </w:rPr>
            </w:pPr>
            <w:r w:rsidRPr="00741F0D">
              <w:rPr>
                <w:rFonts w:ascii="Book Antiqua" w:hAnsi="Book Antiqua"/>
                <w:sz w:val="22"/>
                <w:szCs w:val="22"/>
              </w:rPr>
              <w:t xml:space="preserve">The Auditor in its report to members for the years ending June 30, 2016 did not contain any reference or observation regarding the non-compliance with the requirements of IAS-28. </w:t>
            </w:r>
          </w:p>
        </w:tc>
      </w:tr>
      <w:tr w:rsidR="00FD6E1D" w:rsidRPr="003E0610" w:rsidTr="003607A8">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t>Action Taken</w:t>
            </w:r>
          </w:p>
          <w:p w:rsidR="00FD6E1D" w:rsidRPr="003E0610" w:rsidRDefault="00FD6E1D" w:rsidP="00FD6E1D">
            <w:pPr>
              <w:jc w:val="both"/>
              <w:rPr>
                <w:rFonts w:ascii="Book Antiqua" w:hAnsi="Book Antiqua" w:cs="Times New Roman"/>
                <w:sz w:val="22"/>
                <w:szCs w:val="22"/>
              </w:rPr>
            </w:pPr>
          </w:p>
        </w:tc>
        <w:tc>
          <w:tcPr>
            <w:tcW w:w="6746"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lastRenderedPageBreak/>
              <w:t>Key findings were reported in the following manner:</w:t>
            </w:r>
          </w:p>
          <w:p w:rsidR="00214BE1" w:rsidRPr="00741F0D" w:rsidRDefault="00214BE1" w:rsidP="00214BE1">
            <w:pPr>
              <w:spacing w:line="276" w:lineRule="auto"/>
              <w:jc w:val="both"/>
              <w:rPr>
                <w:rFonts w:ascii="Book Antiqua" w:hAnsi="Book Antiqua"/>
                <w:sz w:val="22"/>
                <w:szCs w:val="22"/>
              </w:rPr>
            </w:pPr>
            <w:r w:rsidRPr="00741F0D">
              <w:rPr>
                <w:rFonts w:ascii="Book Antiqua" w:eastAsia="Calibri" w:hAnsi="Book Antiqua"/>
                <w:sz w:val="22"/>
                <w:szCs w:val="22"/>
              </w:rPr>
              <w:lastRenderedPageBreak/>
              <w:t xml:space="preserve">I </w:t>
            </w:r>
            <w:r w:rsidRPr="00741F0D">
              <w:rPr>
                <w:rFonts w:ascii="Book Antiqua" w:hAnsi="Book Antiqua"/>
                <w:sz w:val="22"/>
                <w:szCs w:val="22"/>
              </w:rPr>
              <w:t>have gone through the facts of case, quoted references, considered the verbal submissions of the Respondents in light of the relevant provisions of the Ordinance. In this context, I would like to mention here that basic premise for issuance of instant SCN was that while applying equity method of accounting for its investments in associates in audited financial statement for the year 2016, the Company did not include effect of surplus on revaluation of PPE of JDM and BCM which was contrary to the requirements of IAS-28 and the Respondent, being the engagement partner of the statutory auditor of the Company, did not bring out this material misstatement i.e. non-compliance of IAS-28 and IAS-36 in its audit report of respective year. The Respondent during the course of hearing and in written submission referred the Order dated September 03, 2019 issued by Executive Director (Corporate Supervision Division), under Section 474(1) of the Companies Act, 2017, which was also issued on the same grounds as alleged in the instant SCN.</w:t>
            </w:r>
          </w:p>
          <w:p w:rsidR="00214BE1" w:rsidRPr="00741F0D" w:rsidRDefault="00214BE1" w:rsidP="00214BE1">
            <w:pPr>
              <w:spacing w:line="276" w:lineRule="auto"/>
              <w:jc w:val="both"/>
              <w:rPr>
                <w:rFonts w:ascii="Book Antiqua" w:eastAsia="Calibri" w:hAnsi="Book Antiqua"/>
                <w:sz w:val="22"/>
                <w:szCs w:val="22"/>
                <w:highlight w:val="yellow"/>
              </w:rPr>
            </w:pPr>
          </w:p>
          <w:p w:rsidR="00214BE1" w:rsidRPr="00741F0D" w:rsidRDefault="00214BE1" w:rsidP="00214BE1">
            <w:pPr>
              <w:spacing w:line="276" w:lineRule="auto"/>
              <w:jc w:val="both"/>
              <w:rPr>
                <w:rFonts w:ascii="Book Antiqua" w:eastAsia="Calibri" w:hAnsi="Book Antiqua"/>
                <w:sz w:val="22"/>
                <w:szCs w:val="22"/>
              </w:rPr>
            </w:pPr>
            <w:r w:rsidRPr="00741F0D">
              <w:rPr>
                <w:rFonts w:ascii="Book Antiqua" w:eastAsia="Calibri" w:hAnsi="Book Antiqua"/>
                <w:sz w:val="22"/>
                <w:szCs w:val="22"/>
              </w:rPr>
              <w:t xml:space="preserve">Executive Director (Corporate Supervision Department) while agreeing with the accounting treatment adopted by the Company, disposed-off the proceedings initiated against the directors of the Company, in respect of carrying value of associates in prior year accounts and concluded that </w:t>
            </w:r>
            <w:r w:rsidRPr="00741F0D">
              <w:rPr>
                <w:rFonts w:ascii="Book Antiqua" w:eastAsia="Calibri" w:hAnsi="Book Antiqua"/>
                <w:i/>
                <w:sz w:val="22"/>
                <w:szCs w:val="22"/>
              </w:rPr>
              <w:t>“I agree to the stance taken in respect of Carrying value of associates in prior year accounts, that were valued in accordance with the provisions of the then applicable Companies Ordinance, 1984, owing to difference in provisions contained in Section 235 thereof and IAS-28”.</w:t>
            </w:r>
          </w:p>
          <w:p w:rsidR="00214BE1" w:rsidRPr="003607A8" w:rsidRDefault="00214BE1" w:rsidP="00214BE1">
            <w:pPr>
              <w:pStyle w:val="ListParagraph"/>
              <w:spacing w:line="276" w:lineRule="auto"/>
              <w:ind w:left="0"/>
              <w:jc w:val="both"/>
              <w:rPr>
                <w:rFonts w:ascii="Book Antiqua" w:eastAsia="Calibri" w:hAnsi="Book Antiqua"/>
                <w:sz w:val="18"/>
                <w:szCs w:val="22"/>
              </w:rPr>
            </w:pPr>
          </w:p>
          <w:p w:rsidR="00214BE1" w:rsidRPr="00741F0D" w:rsidRDefault="00214BE1" w:rsidP="00214BE1">
            <w:pPr>
              <w:pStyle w:val="ListParagraph"/>
              <w:spacing w:line="276" w:lineRule="auto"/>
              <w:ind w:left="0"/>
              <w:jc w:val="both"/>
              <w:rPr>
                <w:rFonts w:ascii="Book Antiqua" w:hAnsi="Book Antiqua"/>
                <w:sz w:val="22"/>
                <w:szCs w:val="22"/>
              </w:rPr>
            </w:pPr>
            <w:r w:rsidRPr="00741F0D">
              <w:rPr>
                <w:rFonts w:ascii="Book Antiqua" w:eastAsia="Calibri" w:hAnsi="Book Antiqua"/>
                <w:sz w:val="22"/>
                <w:szCs w:val="22"/>
              </w:rPr>
              <w:t xml:space="preserve">Therefore, in view of the aforesaid, I hereby conclude that the instant matter has already been conceded vide Order dated September 03, 2019 </w:t>
            </w:r>
            <w:bookmarkStart w:id="1" w:name="_Hlk109382103"/>
            <w:r>
              <w:rPr>
                <w:rFonts w:ascii="Book Antiqua" w:hAnsi="Book Antiqua"/>
                <w:sz w:val="22"/>
                <w:szCs w:val="22"/>
              </w:rPr>
              <w:t>hence the proceedings initiated through the SCN against the Respondents are hereby closed with no further action</w:t>
            </w:r>
            <w:r w:rsidRPr="00741F0D">
              <w:rPr>
                <w:rFonts w:ascii="Book Antiqua" w:hAnsi="Book Antiqua"/>
                <w:color w:val="000000" w:themeColor="text1"/>
                <w:sz w:val="22"/>
                <w:szCs w:val="22"/>
              </w:rPr>
              <w:t>.</w:t>
            </w:r>
            <w:r w:rsidRPr="00741F0D">
              <w:rPr>
                <w:rFonts w:ascii="Book Antiqua" w:hAnsi="Book Antiqua"/>
                <w:sz w:val="22"/>
                <w:szCs w:val="22"/>
              </w:rPr>
              <w:t xml:space="preserve"> </w:t>
            </w:r>
            <w:bookmarkEnd w:id="1"/>
          </w:p>
          <w:p w:rsidR="00192BA5" w:rsidRPr="003607A8" w:rsidRDefault="00192BA5" w:rsidP="005D1DD2">
            <w:pPr>
              <w:pStyle w:val="ListParagraph"/>
              <w:ind w:left="0"/>
              <w:contextualSpacing w:val="0"/>
              <w:jc w:val="both"/>
              <w:rPr>
                <w:rFonts w:ascii="Book Antiqua" w:hAnsi="Book Antiqua" w:cs="Times New Roman"/>
                <w:sz w:val="18"/>
                <w:szCs w:val="22"/>
              </w:rPr>
            </w:pPr>
          </w:p>
          <w:p w:rsidR="00213C34" w:rsidRPr="003E0610" w:rsidRDefault="003607A8" w:rsidP="003607A8">
            <w:pPr>
              <w:spacing w:line="276" w:lineRule="auto"/>
              <w:jc w:val="both"/>
              <w:rPr>
                <w:rFonts w:ascii="Book Antiqua" w:hAnsi="Book Antiqua" w:cs="Times New Roman"/>
                <w:sz w:val="22"/>
                <w:szCs w:val="22"/>
              </w:rPr>
            </w:pPr>
            <w:r w:rsidRPr="00741F0D">
              <w:rPr>
                <w:rFonts w:ascii="Book Antiqua" w:hAnsi="Book Antiqua"/>
                <w:sz w:val="22"/>
                <w:szCs w:val="22"/>
              </w:rPr>
              <w:t>Nothing in this Oder may be deemed to prejudice the operation of any provision of the Ordinance providing for imposition of penalties in respect of any default, omission, violation of the Ordinance.</w:t>
            </w:r>
          </w:p>
        </w:tc>
      </w:tr>
      <w:tr w:rsidR="00FD6E1D" w:rsidRPr="003E0610" w:rsidTr="003607A8">
        <w:tc>
          <w:tcPr>
            <w:tcW w:w="2605" w:type="dxa"/>
          </w:tcPr>
          <w:p w:rsidR="00FD6E1D" w:rsidRPr="003607A8" w:rsidRDefault="00FD6E1D" w:rsidP="003607A8">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tc>
        <w:tc>
          <w:tcPr>
            <w:tcW w:w="6746" w:type="dxa"/>
          </w:tcPr>
          <w:p w:rsidR="00FD6E1D" w:rsidRPr="003E0610" w:rsidRDefault="00454F25" w:rsidP="00F604C5">
            <w:pPr>
              <w:rPr>
                <w:rFonts w:ascii="Book Antiqua" w:hAnsi="Book Antiqua" w:cs="Times New Roman"/>
                <w:sz w:val="22"/>
                <w:szCs w:val="22"/>
              </w:rPr>
            </w:pPr>
            <w:r>
              <w:rPr>
                <w:rFonts w:ascii="Book Antiqua" w:hAnsi="Book Antiqua"/>
                <w:sz w:val="22"/>
                <w:szCs w:val="22"/>
              </w:rPr>
              <w:t>No penalty has been imposed on the respondents.</w:t>
            </w:r>
          </w:p>
        </w:tc>
      </w:tr>
      <w:tr w:rsidR="00FD6E1D" w:rsidRPr="003E0610" w:rsidTr="003607A8">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746"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8CE" w:rsidRDefault="004058CE" w:rsidP="007F33F3">
      <w:r>
        <w:separator/>
      </w:r>
    </w:p>
  </w:endnote>
  <w:endnote w:type="continuationSeparator" w:id="0">
    <w:p w:rsidR="004058CE" w:rsidRDefault="004058CE"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8CE" w:rsidRDefault="004058CE" w:rsidP="007F33F3">
      <w:r>
        <w:separator/>
      </w:r>
    </w:p>
  </w:footnote>
  <w:footnote w:type="continuationSeparator" w:id="0">
    <w:p w:rsidR="004058CE" w:rsidRDefault="004058CE"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45B"/>
    <w:multiLevelType w:val="hybridMultilevel"/>
    <w:tmpl w:val="66287CD6"/>
    <w:lvl w:ilvl="0" w:tplc="7B3E9BA4">
      <w:start w:val="2"/>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
  </w:num>
  <w:num w:numId="13">
    <w:abstractNumId w:val="16"/>
  </w:num>
  <w:num w:numId="14">
    <w:abstractNumId w:val="6"/>
  </w:num>
  <w:num w:numId="15">
    <w:abstractNumId w:val="14"/>
  </w:num>
  <w:num w:numId="16">
    <w:abstractNumId w:val="7"/>
  </w:num>
  <w:num w:numId="17">
    <w:abstractNumId w:val="18"/>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3A38"/>
    <w:rsid w:val="00026638"/>
    <w:rsid w:val="00026F92"/>
    <w:rsid w:val="0005394E"/>
    <w:rsid w:val="00074EA7"/>
    <w:rsid w:val="000B0DAF"/>
    <w:rsid w:val="000B6D1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14BE1"/>
    <w:rsid w:val="00232B68"/>
    <w:rsid w:val="00253F20"/>
    <w:rsid w:val="00257956"/>
    <w:rsid w:val="002A5E46"/>
    <w:rsid w:val="002B3969"/>
    <w:rsid w:val="002C1608"/>
    <w:rsid w:val="002D7496"/>
    <w:rsid w:val="002E5365"/>
    <w:rsid w:val="00314601"/>
    <w:rsid w:val="0032666A"/>
    <w:rsid w:val="00330790"/>
    <w:rsid w:val="003607A8"/>
    <w:rsid w:val="0038799E"/>
    <w:rsid w:val="003A0195"/>
    <w:rsid w:val="003A76E4"/>
    <w:rsid w:val="003C01AF"/>
    <w:rsid w:val="003E0610"/>
    <w:rsid w:val="004058CE"/>
    <w:rsid w:val="00406E53"/>
    <w:rsid w:val="00446C2D"/>
    <w:rsid w:val="00453B91"/>
    <w:rsid w:val="00454F25"/>
    <w:rsid w:val="004A4F88"/>
    <w:rsid w:val="004B5911"/>
    <w:rsid w:val="004C3976"/>
    <w:rsid w:val="00514F9F"/>
    <w:rsid w:val="00520FB0"/>
    <w:rsid w:val="00541FC8"/>
    <w:rsid w:val="005448BC"/>
    <w:rsid w:val="00573416"/>
    <w:rsid w:val="005D1626"/>
    <w:rsid w:val="005D1DD2"/>
    <w:rsid w:val="005D5A6A"/>
    <w:rsid w:val="005F1525"/>
    <w:rsid w:val="00605013"/>
    <w:rsid w:val="00613502"/>
    <w:rsid w:val="00642777"/>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7560F"/>
    <w:rsid w:val="00880D90"/>
    <w:rsid w:val="0088646B"/>
    <w:rsid w:val="008907DD"/>
    <w:rsid w:val="00893D8C"/>
    <w:rsid w:val="008B1902"/>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145C"/>
    <w:rsid w:val="00A5456F"/>
    <w:rsid w:val="00A93685"/>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3</cp:revision>
  <dcterms:created xsi:type="dcterms:W3CDTF">2022-10-18T05:24:00Z</dcterms:created>
  <dcterms:modified xsi:type="dcterms:W3CDTF">2022-10-19T05:05:00Z</dcterms:modified>
</cp:coreProperties>
</file>