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5F6" w:rsidRDefault="00837BA1" w:rsidP="00F640B3">
      <w:pPr>
        <w:pStyle w:val="NoSpacing"/>
        <w:tabs>
          <w:tab w:val="left" w:pos="720"/>
          <w:tab w:val="left" w:pos="1440"/>
          <w:tab w:val="center" w:pos="4725"/>
        </w:tabs>
        <w:jc w:val="both"/>
        <w:rPr>
          <w:color w:val="1F497D"/>
        </w:rPr>
      </w:pPr>
      <w:r>
        <w:rPr>
          <w:noProof/>
        </w:rPr>
        <w:drawing>
          <wp:anchor distT="0" distB="0" distL="0" distR="0" simplePos="0" relativeHeight="2" behindDoc="1" locked="0" layoutInCell="1" allowOverlap="1">
            <wp:simplePos x="0" y="0"/>
            <wp:positionH relativeFrom="column">
              <wp:posOffset>-345057</wp:posOffset>
            </wp:positionH>
            <wp:positionV relativeFrom="paragraph">
              <wp:posOffset>-338072</wp:posOffset>
            </wp:positionV>
            <wp:extent cx="6857622" cy="957532"/>
            <wp:effectExtent l="0" t="0" r="635" b="0"/>
            <wp:wrapNone/>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6870822" cy="959375"/>
                    </a:xfrm>
                    <a:prstGeom prst="rect">
                      <a:avLst/>
                    </a:prstGeom>
                    <a:ln>
                      <a:noFill/>
                    </a:ln>
                  </pic:spPr>
                </pic:pic>
              </a:graphicData>
            </a:graphic>
            <wp14:sizeRelH relativeFrom="margin">
              <wp14:pctWidth>0</wp14:pctWidth>
            </wp14:sizeRelH>
            <wp14:sizeRelV relativeFrom="margin">
              <wp14:pctHeight>0</wp14:pctHeight>
            </wp14:sizeRelV>
          </wp:anchor>
        </w:drawing>
      </w:r>
      <w:r>
        <w:tab/>
      </w:r>
      <w:r>
        <w:tab/>
      </w:r>
      <w:r w:rsidR="00F640B3">
        <w:tab/>
      </w:r>
    </w:p>
    <w:p w:rsidR="00AF25F6" w:rsidRDefault="00837BA1">
      <w:pPr>
        <w:pStyle w:val="NoSpacing"/>
        <w:jc w:val="both"/>
      </w:pPr>
      <w:r>
        <w:t xml:space="preserve">                                                                                                                                                                                                                                                                                                                                                                                                                                                                                                                                                                                                                                                                                                                                                                                                                                                                                                                                                                                                                                                                                                                                                                                                                                                                                                                                                                                                                                                                                                                                                                                                                                                                                                                                                                                                                                                                                                                                                                                                                                                                                                                                                                                                                                                                                                                                                                                                                                                                                                                                                                                                                                                                                                                                                                                                                                                                                                                                                                                                                                                                                                                                                                                                                                                                                                                                                                                                                                                                                                                                                     </w:t>
      </w:r>
    </w:p>
    <w:p w:rsidR="00AF25F6" w:rsidRDefault="00AF25F6">
      <w:pPr>
        <w:pStyle w:val="NoSpacing"/>
        <w:jc w:val="both"/>
        <w:rPr>
          <w:sz w:val="28"/>
          <w:szCs w:val="28"/>
          <w:u w:val="single"/>
        </w:rPr>
      </w:pPr>
    </w:p>
    <w:p w:rsidR="00AF25F6" w:rsidRPr="00A45B1D" w:rsidRDefault="00837BA1">
      <w:pPr>
        <w:pStyle w:val="NoSpacing"/>
        <w:jc w:val="center"/>
        <w:rPr>
          <w:b/>
          <w:sz w:val="28"/>
          <w:szCs w:val="28"/>
          <w:u w:val="single"/>
        </w:rPr>
      </w:pPr>
      <w:bookmarkStart w:id="0" w:name="_Hlk188706335"/>
      <w:r w:rsidRPr="00A45B1D">
        <w:rPr>
          <w:b/>
          <w:sz w:val="28"/>
          <w:szCs w:val="28"/>
          <w:u w:val="single"/>
        </w:rPr>
        <w:t>PRESS RELEASE</w:t>
      </w:r>
    </w:p>
    <w:p w:rsidR="0048566F" w:rsidRDefault="00837BA1" w:rsidP="0048566F">
      <w:pPr>
        <w:pStyle w:val="NoSpacing"/>
        <w:jc w:val="center"/>
      </w:pPr>
      <w:r>
        <w:t xml:space="preserve">For immediate release </w:t>
      </w:r>
    </w:p>
    <w:p w:rsidR="003B608A" w:rsidRDefault="00B66D81" w:rsidP="0048566F">
      <w:pPr>
        <w:pStyle w:val="NoSpacing"/>
        <w:jc w:val="center"/>
      </w:pPr>
      <w:r>
        <w:t>January</w:t>
      </w:r>
      <w:r w:rsidR="0048566F">
        <w:t xml:space="preserve"> </w:t>
      </w:r>
      <w:r>
        <w:t>2</w:t>
      </w:r>
      <w:r w:rsidR="0032792A">
        <w:t>7</w:t>
      </w:r>
      <w:r w:rsidR="003B608A">
        <w:t>, 202</w:t>
      </w:r>
      <w:r w:rsidR="007F5DF9">
        <w:t>4</w:t>
      </w:r>
    </w:p>
    <w:p w:rsidR="0006544D" w:rsidRPr="00A84C56" w:rsidRDefault="0006544D" w:rsidP="00A84C56">
      <w:pPr>
        <w:rPr>
          <w:b/>
          <w:bCs/>
        </w:rPr>
      </w:pPr>
    </w:p>
    <w:p w:rsidR="00B66D81" w:rsidRDefault="00B66D81" w:rsidP="00B66D81">
      <w:pPr>
        <w:jc w:val="center"/>
        <w:rPr>
          <w:b/>
        </w:rPr>
      </w:pPr>
      <w:r>
        <w:rPr>
          <w:b/>
        </w:rPr>
        <w:t>SECP seeks feedback on Research Analyst Regulations, 2015</w:t>
      </w:r>
    </w:p>
    <w:p w:rsidR="00B66D81" w:rsidRDefault="00B66D81" w:rsidP="00B66D81">
      <w:pPr>
        <w:jc w:val="both"/>
      </w:pPr>
    </w:p>
    <w:p w:rsidR="00B66D81" w:rsidRDefault="00B66D81" w:rsidP="00B66D81">
      <w:pPr>
        <w:jc w:val="both"/>
      </w:pPr>
      <w:r>
        <w:t>ISLAMABAD, January 2</w:t>
      </w:r>
      <w:r w:rsidR="0032792A">
        <w:t>7</w:t>
      </w:r>
      <w:r>
        <w:t xml:space="preserve">: The Securities and Exchange Commission of Pakistan (SECP) has released a Consultation Paper to elicit public feedback on </w:t>
      </w:r>
      <w:r w:rsidRPr="00815F8B">
        <w:t>potential areas of improvement in the Research Analyst Regulations, 2015</w:t>
      </w:r>
      <w:r>
        <w:t xml:space="preserve"> (Research Analyst Regulations)</w:t>
      </w:r>
      <w:r w:rsidRPr="00815F8B">
        <w:t>.</w:t>
      </w:r>
      <w:r>
        <w:t xml:space="preserve"> The paper has been prepared </w:t>
      </w:r>
      <w:r w:rsidRPr="00284FE7">
        <w:t>to enhance the quality of research available to investors in the Pakistani capital market, aligning with recent local and international developments</w:t>
      </w:r>
      <w:r>
        <w:t>.</w:t>
      </w:r>
      <w:r w:rsidRPr="00284FE7">
        <w:t xml:space="preserve"> </w:t>
      </w:r>
    </w:p>
    <w:p w:rsidR="00B66D81" w:rsidRPr="00284FE7" w:rsidRDefault="00B66D81" w:rsidP="00B66D81">
      <w:pPr>
        <w:jc w:val="both"/>
      </w:pPr>
    </w:p>
    <w:p w:rsidR="00B66D81" w:rsidRDefault="00B66D81" w:rsidP="00B66D81">
      <w:pPr>
        <w:jc w:val="both"/>
      </w:pPr>
      <w:r>
        <w:t>R</w:t>
      </w:r>
      <w:r w:rsidRPr="003D0676">
        <w:t>esearch</w:t>
      </w:r>
      <w:r>
        <w:t xml:space="preserve"> Analysts</w:t>
      </w:r>
      <w:r w:rsidRPr="003D0676">
        <w:t xml:space="preserve"> </w:t>
      </w:r>
      <w:r>
        <w:t xml:space="preserve">serve a crucial role in guiding investment decisions by providing valuable insights into </w:t>
      </w:r>
      <w:r w:rsidRPr="003D0676">
        <w:t xml:space="preserve">publicly traded companies </w:t>
      </w:r>
      <w:r>
        <w:t xml:space="preserve">and </w:t>
      </w:r>
      <w:r w:rsidRPr="003D0676">
        <w:t>highlight</w:t>
      </w:r>
      <w:r>
        <w:t>ing</w:t>
      </w:r>
      <w:r w:rsidRPr="003D0676">
        <w:t xml:space="preserve"> </w:t>
      </w:r>
      <w:r>
        <w:t xml:space="preserve">capital </w:t>
      </w:r>
      <w:r w:rsidRPr="003D0676">
        <w:t>market investment opportunities</w:t>
      </w:r>
      <w:r>
        <w:t xml:space="preserve"> to investors</w:t>
      </w:r>
      <w:r w:rsidRPr="003D0676">
        <w:t>.</w:t>
      </w:r>
      <w:r>
        <w:t xml:space="preserve"> High quality research fosters a virtuous cycle, </w:t>
      </w:r>
      <w:r w:rsidRPr="003B243D">
        <w:t>contribu</w:t>
      </w:r>
      <w:r>
        <w:t>ting to more accurate</w:t>
      </w:r>
      <w:r w:rsidRPr="003B243D">
        <w:t xml:space="preserve"> valuations</w:t>
      </w:r>
      <w:r>
        <w:t xml:space="preserve"> and consequently enhancing </w:t>
      </w:r>
      <w:r w:rsidRPr="003B243D">
        <w:t xml:space="preserve">the overall attractiveness of the </w:t>
      </w:r>
      <w:r>
        <w:t xml:space="preserve">capital market </w:t>
      </w:r>
      <w:r w:rsidRPr="003B243D">
        <w:t>as a</w:t>
      </w:r>
      <w:r>
        <w:t>n investment avenue.</w:t>
      </w:r>
    </w:p>
    <w:p w:rsidR="00B66D81" w:rsidRDefault="00B66D81" w:rsidP="00B66D81">
      <w:pPr>
        <w:jc w:val="both"/>
      </w:pPr>
      <w:r>
        <w:t xml:space="preserve"> </w:t>
      </w:r>
    </w:p>
    <w:p w:rsidR="00B66D81" w:rsidRDefault="00B66D81" w:rsidP="00B66D81">
      <w:pPr>
        <w:jc w:val="both"/>
      </w:pPr>
      <w:r>
        <w:t xml:space="preserve">Some of the proposed improvements in the Research Analyst Regulations include registration requirement for research analysts, extending the blackout period, designating PSX as the front-line regulator of research analysts, and introducing a code of communication for research analysts. Further, the establishment of </w:t>
      </w:r>
      <w:r w:rsidRPr="008B0F3E">
        <w:t xml:space="preserve">a Research Platform </w:t>
      </w:r>
      <w:r>
        <w:t>has been proposed to promote research for under covered companies in line with international best practices</w:t>
      </w:r>
      <w:r w:rsidRPr="008B0F3E">
        <w:t xml:space="preserve">. </w:t>
      </w:r>
    </w:p>
    <w:p w:rsidR="00B66D81" w:rsidRPr="00AD3B52" w:rsidRDefault="00B66D81" w:rsidP="00B66D81">
      <w:pPr>
        <w:jc w:val="both"/>
      </w:pPr>
    </w:p>
    <w:p w:rsidR="00B66D81" w:rsidRDefault="00B66D81" w:rsidP="00B66D81">
      <w:pPr>
        <w:jc w:val="both"/>
      </w:pPr>
      <w:r>
        <w:t xml:space="preserve">The consultation paper is available on SECP’s website. Interested persons and stakeholders </w:t>
      </w:r>
      <w:r w:rsidRPr="00AD3B52">
        <w:t>can submit their feedback and comments within 1</w:t>
      </w:r>
      <w:r>
        <w:t>5</w:t>
      </w:r>
      <w:r w:rsidRPr="00AD3B52">
        <w:t xml:space="preserve"> days of publication of concept paper</w:t>
      </w:r>
      <w:r>
        <w:t xml:space="preserve"> at </w:t>
      </w:r>
      <w:hyperlink r:id="rId9" w:history="1">
        <w:r w:rsidRPr="009E5452">
          <w:rPr>
            <w:rStyle w:val="Hyperlink"/>
          </w:rPr>
          <w:t>research.analyst@secp.gov.pk</w:t>
        </w:r>
      </w:hyperlink>
      <w:r w:rsidRPr="00AD3B52">
        <w:t>.</w:t>
      </w:r>
    </w:p>
    <w:p w:rsidR="00CA7E37" w:rsidRDefault="00CA7E37" w:rsidP="00B66D81">
      <w:pPr>
        <w:jc w:val="both"/>
      </w:pPr>
    </w:p>
    <w:p w:rsidR="00CA7E37" w:rsidRDefault="00CA7E37" w:rsidP="00B66D81">
      <w:pPr>
        <w:jc w:val="both"/>
      </w:pPr>
    </w:p>
    <w:p w:rsidR="00CA7E37" w:rsidRDefault="00CA7E37" w:rsidP="00D26ED6">
      <w:pPr>
        <w:jc w:val="center"/>
        <w:rPr>
          <w:rFonts w:ascii="Calibri" w:hAnsi="Calibri" w:cs="Calibri"/>
          <w:sz w:val="22"/>
          <w:szCs w:val="22"/>
          <w:lang w:val="en-PK"/>
        </w:rPr>
      </w:pPr>
    </w:p>
    <w:p w:rsidR="00CA7E37" w:rsidRDefault="00CA7E37" w:rsidP="00CA7E37">
      <w:pPr>
        <w:jc w:val="right"/>
        <w:rPr>
          <w:lang w:val="en-PK"/>
        </w:rPr>
      </w:pPr>
      <w:r>
        <w:rPr>
          <w:rFonts w:hint="cs"/>
          <w:rtl/>
          <w:lang w:val="en-PK"/>
        </w:rPr>
        <w:t xml:space="preserve">ایس ای سی پی نے ریسرچ اینالسٹ ریگولیشنز 2015 پر فیڈ بیک طلب کیا </w:t>
      </w:r>
    </w:p>
    <w:p w:rsidR="00CA7E37" w:rsidRDefault="00CA7E37" w:rsidP="00CA7E37">
      <w:pPr>
        <w:jc w:val="right"/>
        <w:rPr>
          <w:lang w:val="en-PK"/>
        </w:rPr>
      </w:pPr>
    </w:p>
    <w:p w:rsidR="00CA7E37" w:rsidRDefault="00CA7E37" w:rsidP="00CA7E37">
      <w:pPr>
        <w:jc w:val="right"/>
        <w:rPr>
          <w:lang w:val="en-PK"/>
        </w:rPr>
      </w:pPr>
      <w:r>
        <w:rPr>
          <w:rFonts w:hint="cs"/>
          <w:rtl/>
          <w:lang w:val="en-PK"/>
        </w:rPr>
        <w:t>اسلام آباد، جنوری: سیکیورٹیز اینڈ ایکسچینج کمیشن آف پاکستان (ایس ای سی پی) نے ریسرچ اینالسٹ ریگولیشنز 2015 (ریسرچ اینالسٹ ریگولیشنز) میں بہتری کے ممکنہ شعبوں پر عوامی فیڈ بیک حاصل کرنے کے لیے ایک مشاورتی کاغذ جاری کیا ہے۔ یہ کاغذ پاکستانی کیپیٹل مارکیٹ میں دستیاب تحقیق کے معیار کو بڑھانے کے لئے تیار کیا گیا ہے، جو حالیہ مقامی اور بین الاقوامی ترقیات کے مطابق ہے۔</w:t>
      </w:r>
    </w:p>
    <w:p w:rsidR="00CA7E37" w:rsidRDefault="00CA7E37" w:rsidP="00CA7E37">
      <w:pPr>
        <w:jc w:val="right"/>
        <w:rPr>
          <w:lang w:val="en-PK"/>
        </w:rPr>
      </w:pPr>
    </w:p>
    <w:p w:rsidR="00CA7E37" w:rsidRDefault="00CA7E37" w:rsidP="00CA7E37">
      <w:pPr>
        <w:jc w:val="right"/>
        <w:rPr>
          <w:lang w:val="en-PK"/>
        </w:rPr>
      </w:pPr>
      <w:r>
        <w:rPr>
          <w:rFonts w:hint="cs"/>
          <w:rtl/>
          <w:lang w:val="en-PK"/>
        </w:rPr>
        <w:t>ریسرچ اینالسٹ سرمایہ کاری کے فیصلوں میں قیمتی بصیرت فراہم کرتے ہوئے اہم کردار ادا کرتے ہیں اور سرمایہ کاروں کو کیپیٹل مارکیٹ میں سرمایہ کاری کے مواقع اجاگر کرتے ہیں۔ اعلی معیار کی تحقیق ایک نیک چکر کو فروغ دیتی ہے، زیادہ درست قدروں میں تعاون کرتی ہے اور نتیجتاً کیپیٹل مارکیٹ کو ایک سرمایہ کاری کے راستے کے طور پر مزید پرکشش بناتی ہے۔</w:t>
      </w:r>
    </w:p>
    <w:p w:rsidR="00CA7E37" w:rsidRDefault="00CA7E37" w:rsidP="00CA7E37">
      <w:pPr>
        <w:jc w:val="right"/>
        <w:rPr>
          <w:lang w:val="en-PK"/>
        </w:rPr>
      </w:pPr>
    </w:p>
    <w:p w:rsidR="00CA7E37" w:rsidRDefault="00CA7E37" w:rsidP="00CA7E37">
      <w:pPr>
        <w:jc w:val="right"/>
        <w:rPr>
          <w:lang w:val="en-PK"/>
        </w:rPr>
      </w:pPr>
      <w:r>
        <w:rPr>
          <w:rFonts w:hint="cs"/>
          <w:rtl/>
          <w:lang w:val="en-PK"/>
        </w:rPr>
        <w:t>ریسرچ اینالسٹ ریگولیشنز میں کچھ مجوزہ بہتریوں میں ریسرچ اینالسٹ کے لئے رجسٹریشن کی ضرورت، بلیک آؤٹ پیریڈ کو بڑھانا، ریسرچ اینالسٹ کے فرنٹ لائن ریگولیٹر کے طور پر پی ایس ایکس کو نامزد کرنا، اور ریسرچ اینالسٹ کے لئے مواصلات کے کوڈ کا تعارف شامل ہیں۔ مزید برآں، بین الاقوامی بہترین عملوں کے مطابق غیر کور شدہ کمپنیوں کے لیے تحقیق کو فروغ دینے کے لئے ایک ریسرچ پلیٹ فارم کے قیام کی تجویز دی گئی ہے۔</w:t>
      </w:r>
    </w:p>
    <w:p w:rsidR="00ED01BC" w:rsidRPr="008F2E48" w:rsidRDefault="00ED01BC" w:rsidP="00B66D81">
      <w:pPr>
        <w:spacing w:after="200" w:line="276" w:lineRule="auto"/>
        <w:jc w:val="both"/>
        <w:rPr>
          <w:rFonts w:eastAsia="Calibri"/>
          <w:bCs/>
          <w:sz w:val="26"/>
          <w:szCs w:val="26"/>
        </w:rPr>
      </w:pPr>
      <w:bookmarkStart w:id="1" w:name="_GoBack"/>
      <w:bookmarkEnd w:id="0"/>
      <w:bookmarkEnd w:id="1"/>
    </w:p>
    <w:sectPr w:rsidR="00ED01BC" w:rsidRPr="008F2E48" w:rsidSect="00C53AE3">
      <w:footerReference w:type="default" r:id="rId10"/>
      <w:pgSz w:w="12240" w:h="15840"/>
      <w:pgMar w:top="709" w:right="1350" w:bottom="567"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285" w:rsidRDefault="003C7285">
      <w:r>
        <w:separator/>
      </w:r>
    </w:p>
  </w:endnote>
  <w:endnote w:type="continuationSeparator" w:id="0">
    <w:p w:rsidR="003C7285" w:rsidRDefault="003C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elix Titling">
    <w:panose1 w:val="04060505060202020A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6" w:rsidRDefault="00837BA1">
    <w:pPr>
      <w:pStyle w:val="Footer"/>
      <w:jc w:val="center"/>
      <w:rPr>
        <w:sz w:val="16"/>
        <w:szCs w:val="16"/>
      </w:rPr>
    </w:pPr>
    <w:r>
      <w:rPr>
        <w:noProof/>
        <w:sz w:val="16"/>
        <w:szCs w:val="16"/>
      </w:rPr>
      <mc:AlternateContent>
        <mc:Choice Requires="wps">
          <w:drawing>
            <wp:anchor distT="0" distB="0" distL="114300" distR="114300" simplePos="0" relativeHeight="2" behindDoc="0" locked="0" layoutInCell="1" allowOverlap="1">
              <wp:simplePos x="0" y="0"/>
              <wp:positionH relativeFrom="column">
                <wp:posOffset>1136650</wp:posOffset>
              </wp:positionH>
              <wp:positionV relativeFrom="paragraph">
                <wp:posOffset>-166370</wp:posOffset>
              </wp:positionV>
              <wp:extent cx="3429000" cy="0"/>
              <wp:effectExtent l="9525" t="13334" r="9525" b="5715"/>
              <wp:wrapSquare wrapText="bothSides"/>
              <wp:docPr id="409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290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64E42DA" id="Straight Connector 2" o:spid="_x0000_s1026" style="position:absolute;flip:y;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3.1pt" to="35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">
              <o:lock v:ext="edit" shapetype="f"/>
              <w10:wrap type="square"/>
            </v:line>
          </w:pict>
        </mc:Fallback>
      </mc:AlternateContent>
    </w:r>
    <w:r>
      <w:rPr>
        <w:sz w:val="16"/>
        <w:szCs w:val="16"/>
      </w:rPr>
      <w:t>Securities and Exchange Commission of Pakistan</w:t>
    </w:r>
  </w:p>
  <w:p w:rsidR="00AF25F6" w:rsidRDefault="00837BA1">
    <w:pPr>
      <w:pStyle w:val="Footer"/>
      <w:jc w:val="center"/>
      <w:rPr>
        <w:sz w:val="16"/>
        <w:szCs w:val="16"/>
      </w:rPr>
    </w:pPr>
    <w:r>
      <w:rPr>
        <w:sz w:val="16"/>
        <w:szCs w:val="16"/>
      </w:rPr>
      <w:t>NICL Building, 63 Jinnah Avenue, Islamabad</w:t>
    </w:r>
  </w:p>
  <w:p w:rsidR="00AF25F6" w:rsidRDefault="00837BA1">
    <w:pPr>
      <w:pStyle w:val="Footer"/>
      <w:tabs>
        <w:tab w:val="center" w:pos="2340"/>
      </w:tabs>
      <w:jc w:val="center"/>
      <w:rPr>
        <w:sz w:val="16"/>
        <w:szCs w:val="16"/>
      </w:rPr>
    </w:pPr>
    <w:r>
      <w:rPr>
        <w:sz w:val="16"/>
        <w:szCs w:val="16"/>
      </w:rPr>
      <w:t xml:space="preserve"> Tel: 051-9214005</w:t>
    </w:r>
  </w:p>
  <w:p w:rsidR="00AF25F6" w:rsidRDefault="00AF25F6">
    <w:pPr>
      <w:pStyle w:val="Footer"/>
    </w:pPr>
  </w:p>
  <w:p w:rsidR="00AF25F6" w:rsidRDefault="00AF2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285" w:rsidRDefault="003C7285">
      <w:r>
        <w:separator/>
      </w:r>
    </w:p>
  </w:footnote>
  <w:footnote w:type="continuationSeparator" w:id="0">
    <w:p w:rsidR="003C7285" w:rsidRDefault="003C7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AE86E56"/>
    <w:lvl w:ilvl="0" w:tplc="79588696">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63F4722"/>
    <w:multiLevelType w:val="hybridMultilevel"/>
    <w:tmpl w:val="7DE089F0"/>
    <w:lvl w:ilvl="0" w:tplc="F34C6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445F71"/>
    <w:multiLevelType w:val="hybridMultilevel"/>
    <w:tmpl w:val="7BB07A6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4F5ED1"/>
    <w:multiLevelType w:val="hybridMultilevel"/>
    <w:tmpl w:val="9D507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F6"/>
    <w:rsid w:val="0000000B"/>
    <w:rsid w:val="00013B1F"/>
    <w:rsid w:val="0001408A"/>
    <w:rsid w:val="00015D5B"/>
    <w:rsid w:val="00026408"/>
    <w:rsid w:val="0004700B"/>
    <w:rsid w:val="00051DC8"/>
    <w:rsid w:val="00057AB8"/>
    <w:rsid w:val="0006036B"/>
    <w:rsid w:val="00060826"/>
    <w:rsid w:val="00064C47"/>
    <w:rsid w:val="0006544D"/>
    <w:rsid w:val="00066619"/>
    <w:rsid w:val="00075361"/>
    <w:rsid w:val="000800BA"/>
    <w:rsid w:val="000806B4"/>
    <w:rsid w:val="000812ED"/>
    <w:rsid w:val="000878C5"/>
    <w:rsid w:val="00091FBC"/>
    <w:rsid w:val="00093883"/>
    <w:rsid w:val="000A30DF"/>
    <w:rsid w:val="000B6C54"/>
    <w:rsid w:val="000C7382"/>
    <w:rsid w:val="000D5FC5"/>
    <w:rsid w:val="000E0BB0"/>
    <w:rsid w:val="000E1DF5"/>
    <w:rsid w:val="000E55E4"/>
    <w:rsid w:val="000E6BBB"/>
    <w:rsid w:val="000F195D"/>
    <w:rsid w:val="00100375"/>
    <w:rsid w:val="00100385"/>
    <w:rsid w:val="00101494"/>
    <w:rsid w:val="00105139"/>
    <w:rsid w:val="0010570F"/>
    <w:rsid w:val="001121D4"/>
    <w:rsid w:val="0011327C"/>
    <w:rsid w:val="00113345"/>
    <w:rsid w:val="00114363"/>
    <w:rsid w:val="0011787F"/>
    <w:rsid w:val="00122F1E"/>
    <w:rsid w:val="00126AEE"/>
    <w:rsid w:val="00140B0C"/>
    <w:rsid w:val="00151996"/>
    <w:rsid w:val="00154D28"/>
    <w:rsid w:val="00155BCA"/>
    <w:rsid w:val="00160F39"/>
    <w:rsid w:val="00162C0C"/>
    <w:rsid w:val="00170F13"/>
    <w:rsid w:val="00174627"/>
    <w:rsid w:val="00183B5E"/>
    <w:rsid w:val="001951FD"/>
    <w:rsid w:val="00195FCE"/>
    <w:rsid w:val="001974FA"/>
    <w:rsid w:val="001979AA"/>
    <w:rsid w:val="001B66B6"/>
    <w:rsid w:val="001D207E"/>
    <w:rsid w:val="001D2F1C"/>
    <w:rsid w:val="001D3495"/>
    <w:rsid w:val="001E120A"/>
    <w:rsid w:val="001E661D"/>
    <w:rsid w:val="001E6C9F"/>
    <w:rsid w:val="001E7676"/>
    <w:rsid w:val="001F1967"/>
    <w:rsid w:val="001F6803"/>
    <w:rsid w:val="0020163E"/>
    <w:rsid w:val="0020320F"/>
    <w:rsid w:val="002174D9"/>
    <w:rsid w:val="00220781"/>
    <w:rsid w:val="00221C5C"/>
    <w:rsid w:val="00224651"/>
    <w:rsid w:val="0023065B"/>
    <w:rsid w:val="00233B50"/>
    <w:rsid w:val="002515C0"/>
    <w:rsid w:val="002629B9"/>
    <w:rsid w:val="00271CCF"/>
    <w:rsid w:val="00273B97"/>
    <w:rsid w:val="00277E7C"/>
    <w:rsid w:val="002838B6"/>
    <w:rsid w:val="00284804"/>
    <w:rsid w:val="002873AE"/>
    <w:rsid w:val="002937D5"/>
    <w:rsid w:val="002A255B"/>
    <w:rsid w:val="002A5E26"/>
    <w:rsid w:val="002A660D"/>
    <w:rsid w:val="002B038C"/>
    <w:rsid w:val="002B070E"/>
    <w:rsid w:val="002B0DD4"/>
    <w:rsid w:val="002B5AB4"/>
    <w:rsid w:val="002B5D1F"/>
    <w:rsid w:val="002C56B0"/>
    <w:rsid w:val="002D21D0"/>
    <w:rsid w:val="002E0162"/>
    <w:rsid w:val="002E662E"/>
    <w:rsid w:val="002F1988"/>
    <w:rsid w:val="002F3040"/>
    <w:rsid w:val="002F3573"/>
    <w:rsid w:val="00300808"/>
    <w:rsid w:val="00301269"/>
    <w:rsid w:val="00307C9F"/>
    <w:rsid w:val="003131CB"/>
    <w:rsid w:val="0031502C"/>
    <w:rsid w:val="00317FD8"/>
    <w:rsid w:val="00320A06"/>
    <w:rsid w:val="003213DF"/>
    <w:rsid w:val="0032463A"/>
    <w:rsid w:val="00325DF8"/>
    <w:rsid w:val="0032792A"/>
    <w:rsid w:val="003343DA"/>
    <w:rsid w:val="0034680F"/>
    <w:rsid w:val="0035368F"/>
    <w:rsid w:val="00355A46"/>
    <w:rsid w:val="00361DCC"/>
    <w:rsid w:val="00361F98"/>
    <w:rsid w:val="00365E98"/>
    <w:rsid w:val="00370D10"/>
    <w:rsid w:val="00371929"/>
    <w:rsid w:val="00380775"/>
    <w:rsid w:val="00387D4C"/>
    <w:rsid w:val="003B24A9"/>
    <w:rsid w:val="003B608A"/>
    <w:rsid w:val="003B7D53"/>
    <w:rsid w:val="003C0EA5"/>
    <w:rsid w:val="003C52AB"/>
    <w:rsid w:val="003C7285"/>
    <w:rsid w:val="003C7AD3"/>
    <w:rsid w:val="003D5981"/>
    <w:rsid w:val="003E7BC5"/>
    <w:rsid w:val="003F2DDB"/>
    <w:rsid w:val="003F387D"/>
    <w:rsid w:val="003F56CB"/>
    <w:rsid w:val="003F6BB3"/>
    <w:rsid w:val="00411908"/>
    <w:rsid w:val="00412614"/>
    <w:rsid w:val="00415057"/>
    <w:rsid w:val="00417016"/>
    <w:rsid w:val="004225CE"/>
    <w:rsid w:val="004230A8"/>
    <w:rsid w:val="004276AB"/>
    <w:rsid w:val="004314F2"/>
    <w:rsid w:val="00441874"/>
    <w:rsid w:val="00444DCF"/>
    <w:rsid w:val="00446CD3"/>
    <w:rsid w:val="00447982"/>
    <w:rsid w:val="00451B75"/>
    <w:rsid w:val="004661BF"/>
    <w:rsid w:val="0046770D"/>
    <w:rsid w:val="00477F72"/>
    <w:rsid w:val="0048137F"/>
    <w:rsid w:val="00483C1A"/>
    <w:rsid w:val="0048566F"/>
    <w:rsid w:val="00485943"/>
    <w:rsid w:val="00492423"/>
    <w:rsid w:val="00494DE4"/>
    <w:rsid w:val="004A3B87"/>
    <w:rsid w:val="004A5842"/>
    <w:rsid w:val="004B4787"/>
    <w:rsid w:val="004D3E78"/>
    <w:rsid w:val="004D5690"/>
    <w:rsid w:val="004D5978"/>
    <w:rsid w:val="004E16A2"/>
    <w:rsid w:val="004E3101"/>
    <w:rsid w:val="004E34DF"/>
    <w:rsid w:val="005301A3"/>
    <w:rsid w:val="00544DDC"/>
    <w:rsid w:val="005674F9"/>
    <w:rsid w:val="00567905"/>
    <w:rsid w:val="00573D13"/>
    <w:rsid w:val="0059047B"/>
    <w:rsid w:val="0059640B"/>
    <w:rsid w:val="005A617B"/>
    <w:rsid w:val="005A6ACD"/>
    <w:rsid w:val="005A7B30"/>
    <w:rsid w:val="005D24CB"/>
    <w:rsid w:val="005E5F11"/>
    <w:rsid w:val="005F3785"/>
    <w:rsid w:val="005F6C4C"/>
    <w:rsid w:val="006001B5"/>
    <w:rsid w:val="00601F74"/>
    <w:rsid w:val="00614B9C"/>
    <w:rsid w:val="00614EFF"/>
    <w:rsid w:val="00624348"/>
    <w:rsid w:val="00624AA0"/>
    <w:rsid w:val="0063372E"/>
    <w:rsid w:val="00634EAB"/>
    <w:rsid w:val="006372EE"/>
    <w:rsid w:val="00661935"/>
    <w:rsid w:val="00663916"/>
    <w:rsid w:val="0066673C"/>
    <w:rsid w:val="006667A6"/>
    <w:rsid w:val="006705D9"/>
    <w:rsid w:val="00672C46"/>
    <w:rsid w:val="00674D63"/>
    <w:rsid w:val="00675ED5"/>
    <w:rsid w:val="00684A8D"/>
    <w:rsid w:val="006A1077"/>
    <w:rsid w:val="006A6B82"/>
    <w:rsid w:val="006B38BE"/>
    <w:rsid w:val="006C76D9"/>
    <w:rsid w:val="006D519D"/>
    <w:rsid w:val="006E10C8"/>
    <w:rsid w:val="006E1D52"/>
    <w:rsid w:val="006F351C"/>
    <w:rsid w:val="007003CC"/>
    <w:rsid w:val="00703B36"/>
    <w:rsid w:val="00711FBD"/>
    <w:rsid w:val="007134CB"/>
    <w:rsid w:val="007303F0"/>
    <w:rsid w:val="007316E1"/>
    <w:rsid w:val="00733F1A"/>
    <w:rsid w:val="00735DC2"/>
    <w:rsid w:val="00741BAA"/>
    <w:rsid w:val="00750D45"/>
    <w:rsid w:val="007517E9"/>
    <w:rsid w:val="0075440E"/>
    <w:rsid w:val="007600D1"/>
    <w:rsid w:val="00761F54"/>
    <w:rsid w:val="00764841"/>
    <w:rsid w:val="007669DE"/>
    <w:rsid w:val="007717C7"/>
    <w:rsid w:val="007757D4"/>
    <w:rsid w:val="0078100A"/>
    <w:rsid w:val="00781B4E"/>
    <w:rsid w:val="00787732"/>
    <w:rsid w:val="0079267B"/>
    <w:rsid w:val="007A3E6B"/>
    <w:rsid w:val="007A5527"/>
    <w:rsid w:val="007A69E1"/>
    <w:rsid w:val="007A79C2"/>
    <w:rsid w:val="007B1123"/>
    <w:rsid w:val="007B241A"/>
    <w:rsid w:val="007B2758"/>
    <w:rsid w:val="007C7281"/>
    <w:rsid w:val="007D0024"/>
    <w:rsid w:val="007D0C0B"/>
    <w:rsid w:val="007D1D07"/>
    <w:rsid w:val="007D56AF"/>
    <w:rsid w:val="007E0FF6"/>
    <w:rsid w:val="007E31E8"/>
    <w:rsid w:val="007E419C"/>
    <w:rsid w:val="007E41C9"/>
    <w:rsid w:val="007E7692"/>
    <w:rsid w:val="007F04F9"/>
    <w:rsid w:val="007F180B"/>
    <w:rsid w:val="007F3F9F"/>
    <w:rsid w:val="007F5DF9"/>
    <w:rsid w:val="00806858"/>
    <w:rsid w:val="0081509E"/>
    <w:rsid w:val="00824796"/>
    <w:rsid w:val="00827343"/>
    <w:rsid w:val="0082768A"/>
    <w:rsid w:val="00834B57"/>
    <w:rsid w:val="00837124"/>
    <w:rsid w:val="00837BA1"/>
    <w:rsid w:val="00841956"/>
    <w:rsid w:val="00842B4C"/>
    <w:rsid w:val="00842CB7"/>
    <w:rsid w:val="00846380"/>
    <w:rsid w:val="00846F0B"/>
    <w:rsid w:val="008520EB"/>
    <w:rsid w:val="0085230C"/>
    <w:rsid w:val="008601DE"/>
    <w:rsid w:val="008654B5"/>
    <w:rsid w:val="008757B1"/>
    <w:rsid w:val="008765C0"/>
    <w:rsid w:val="00876E86"/>
    <w:rsid w:val="00885E55"/>
    <w:rsid w:val="0088618A"/>
    <w:rsid w:val="008930AD"/>
    <w:rsid w:val="00894585"/>
    <w:rsid w:val="008A0109"/>
    <w:rsid w:val="008C00E1"/>
    <w:rsid w:val="008C355E"/>
    <w:rsid w:val="008C7128"/>
    <w:rsid w:val="008D3116"/>
    <w:rsid w:val="008D7201"/>
    <w:rsid w:val="008E2FB1"/>
    <w:rsid w:val="008E7BE5"/>
    <w:rsid w:val="008F2E48"/>
    <w:rsid w:val="008F4F69"/>
    <w:rsid w:val="009025CC"/>
    <w:rsid w:val="009047A0"/>
    <w:rsid w:val="009178C5"/>
    <w:rsid w:val="00920330"/>
    <w:rsid w:val="0092209C"/>
    <w:rsid w:val="0092527C"/>
    <w:rsid w:val="009303EF"/>
    <w:rsid w:val="009339ED"/>
    <w:rsid w:val="009373EE"/>
    <w:rsid w:val="00945354"/>
    <w:rsid w:val="00945C70"/>
    <w:rsid w:val="0095480D"/>
    <w:rsid w:val="009616FA"/>
    <w:rsid w:val="00973A90"/>
    <w:rsid w:val="009760A3"/>
    <w:rsid w:val="009762E4"/>
    <w:rsid w:val="00992427"/>
    <w:rsid w:val="009A56E7"/>
    <w:rsid w:val="009B19F0"/>
    <w:rsid w:val="009B51CE"/>
    <w:rsid w:val="009E1544"/>
    <w:rsid w:val="00A00D62"/>
    <w:rsid w:val="00A036B1"/>
    <w:rsid w:val="00A127BE"/>
    <w:rsid w:val="00A20EEC"/>
    <w:rsid w:val="00A234E0"/>
    <w:rsid w:val="00A3291D"/>
    <w:rsid w:val="00A37C9B"/>
    <w:rsid w:val="00A4106A"/>
    <w:rsid w:val="00A41333"/>
    <w:rsid w:val="00A44D41"/>
    <w:rsid w:val="00A45B1D"/>
    <w:rsid w:val="00A473F7"/>
    <w:rsid w:val="00A52053"/>
    <w:rsid w:val="00A52633"/>
    <w:rsid w:val="00A5527F"/>
    <w:rsid w:val="00A560F1"/>
    <w:rsid w:val="00A66B99"/>
    <w:rsid w:val="00A7244D"/>
    <w:rsid w:val="00A76B6A"/>
    <w:rsid w:val="00A76B82"/>
    <w:rsid w:val="00A77A35"/>
    <w:rsid w:val="00A84C56"/>
    <w:rsid w:val="00A94937"/>
    <w:rsid w:val="00AA28A7"/>
    <w:rsid w:val="00AC0ABE"/>
    <w:rsid w:val="00AC57A8"/>
    <w:rsid w:val="00AE2345"/>
    <w:rsid w:val="00AE3A5A"/>
    <w:rsid w:val="00AE3E0D"/>
    <w:rsid w:val="00AE3E1C"/>
    <w:rsid w:val="00AE4F8C"/>
    <w:rsid w:val="00AE4FC5"/>
    <w:rsid w:val="00AE7051"/>
    <w:rsid w:val="00AE7BD5"/>
    <w:rsid w:val="00AF25F6"/>
    <w:rsid w:val="00AF4987"/>
    <w:rsid w:val="00B013EB"/>
    <w:rsid w:val="00B07EB7"/>
    <w:rsid w:val="00B106C8"/>
    <w:rsid w:val="00B2132E"/>
    <w:rsid w:val="00B24B24"/>
    <w:rsid w:val="00B40505"/>
    <w:rsid w:val="00B42957"/>
    <w:rsid w:val="00B55F97"/>
    <w:rsid w:val="00B6128E"/>
    <w:rsid w:val="00B617D9"/>
    <w:rsid w:val="00B62F7B"/>
    <w:rsid w:val="00B66D81"/>
    <w:rsid w:val="00B720EF"/>
    <w:rsid w:val="00B72EF5"/>
    <w:rsid w:val="00B83290"/>
    <w:rsid w:val="00B919ED"/>
    <w:rsid w:val="00B932C3"/>
    <w:rsid w:val="00BA37D8"/>
    <w:rsid w:val="00BA3AF3"/>
    <w:rsid w:val="00BB2D86"/>
    <w:rsid w:val="00BB55D2"/>
    <w:rsid w:val="00BD1198"/>
    <w:rsid w:val="00BE221E"/>
    <w:rsid w:val="00BE69E7"/>
    <w:rsid w:val="00BE6F9D"/>
    <w:rsid w:val="00C21B0E"/>
    <w:rsid w:val="00C22DA2"/>
    <w:rsid w:val="00C24E6F"/>
    <w:rsid w:val="00C25BB1"/>
    <w:rsid w:val="00C268C6"/>
    <w:rsid w:val="00C35E28"/>
    <w:rsid w:val="00C36F9C"/>
    <w:rsid w:val="00C37BAA"/>
    <w:rsid w:val="00C42DD6"/>
    <w:rsid w:val="00C44C40"/>
    <w:rsid w:val="00C52224"/>
    <w:rsid w:val="00C53AE3"/>
    <w:rsid w:val="00C577B6"/>
    <w:rsid w:val="00C6209A"/>
    <w:rsid w:val="00C62A43"/>
    <w:rsid w:val="00C97B45"/>
    <w:rsid w:val="00CA0D46"/>
    <w:rsid w:val="00CA67A6"/>
    <w:rsid w:val="00CA7E37"/>
    <w:rsid w:val="00CB298B"/>
    <w:rsid w:val="00CC044B"/>
    <w:rsid w:val="00CC0DA3"/>
    <w:rsid w:val="00CC1366"/>
    <w:rsid w:val="00CC6657"/>
    <w:rsid w:val="00CD7361"/>
    <w:rsid w:val="00CF15F0"/>
    <w:rsid w:val="00CF283D"/>
    <w:rsid w:val="00CF6B59"/>
    <w:rsid w:val="00D029EB"/>
    <w:rsid w:val="00D1025C"/>
    <w:rsid w:val="00D112BA"/>
    <w:rsid w:val="00D126EB"/>
    <w:rsid w:val="00D17BD4"/>
    <w:rsid w:val="00D2057A"/>
    <w:rsid w:val="00D26ED6"/>
    <w:rsid w:val="00D321BD"/>
    <w:rsid w:val="00D342AA"/>
    <w:rsid w:val="00D466D0"/>
    <w:rsid w:val="00D53740"/>
    <w:rsid w:val="00D56361"/>
    <w:rsid w:val="00D612D5"/>
    <w:rsid w:val="00D61AE0"/>
    <w:rsid w:val="00D65BD8"/>
    <w:rsid w:val="00D713F6"/>
    <w:rsid w:val="00D8070F"/>
    <w:rsid w:val="00D96F39"/>
    <w:rsid w:val="00DA6BAC"/>
    <w:rsid w:val="00DB07FD"/>
    <w:rsid w:val="00DC352C"/>
    <w:rsid w:val="00DC3B9B"/>
    <w:rsid w:val="00DC6E26"/>
    <w:rsid w:val="00DD22B1"/>
    <w:rsid w:val="00DD2EE4"/>
    <w:rsid w:val="00DD5616"/>
    <w:rsid w:val="00DE7E78"/>
    <w:rsid w:val="00DF2AE0"/>
    <w:rsid w:val="00DF730D"/>
    <w:rsid w:val="00E006DA"/>
    <w:rsid w:val="00E0091C"/>
    <w:rsid w:val="00E00A87"/>
    <w:rsid w:val="00E07120"/>
    <w:rsid w:val="00E07979"/>
    <w:rsid w:val="00E14FE9"/>
    <w:rsid w:val="00E2152D"/>
    <w:rsid w:val="00E22411"/>
    <w:rsid w:val="00E26408"/>
    <w:rsid w:val="00E31F02"/>
    <w:rsid w:val="00E35276"/>
    <w:rsid w:val="00E50669"/>
    <w:rsid w:val="00E60D74"/>
    <w:rsid w:val="00E630AC"/>
    <w:rsid w:val="00E82A50"/>
    <w:rsid w:val="00E8385C"/>
    <w:rsid w:val="00E906A7"/>
    <w:rsid w:val="00E92795"/>
    <w:rsid w:val="00E96F33"/>
    <w:rsid w:val="00EA127C"/>
    <w:rsid w:val="00EA3EBD"/>
    <w:rsid w:val="00EB0F29"/>
    <w:rsid w:val="00EB5089"/>
    <w:rsid w:val="00EB7FF3"/>
    <w:rsid w:val="00EC66A6"/>
    <w:rsid w:val="00ED01BC"/>
    <w:rsid w:val="00ED5061"/>
    <w:rsid w:val="00ED682B"/>
    <w:rsid w:val="00EE4CC0"/>
    <w:rsid w:val="00EF5BAC"/>
    <w:rsid w:val="00F04BBD"/>
    <w:rsid w:val="00F129ED"/>
    <w:rsid w:val="00F17084"/>
    <w:rsid w:val="00F232FD"/>
    <w:rsid w:val="00F26F79"/>
    <w:rsid w:val="00F33BD5"/>
    <w:rsid w:val="00F363B6"/>
    <w:rsid w:val="00F36469"/>
    <w:rsid w:val="00F37FB2"/>
    <w:rsid w:val="00F40DF5"/>
    <w:rsid w:val="00F41779"/>
    <w:rsid w:val="00F54411"/>
    <w:rsid w:val="00F5464C"/>
    <w:rsid w:val="00F640B3"/>
    <w:rsid w:val="00F70E08"/>
    <w:rsid w:val="00F70F66"/>
    <w:rsid w:val="00F73382"/>
    <w:rsid w:val="00F76478"/>
    <w:rsid w:val="00F76CA1"/>
    <w:rsid w:val="00F77BD9"/>
    <w:rsid w:val="00FA52AE"/>
    <w:rsid w:val="00FB01AD"/>
    <w:rsid w:val="00FD55DB"/>
    <w:rsid w:val="00FE024C"/>
    <w:rsid w:val="00FE3636"/>
    <w:rsid w:val="00FE410D"/>
    <w:rsid w:val="00FF000D"/>
    <w:rsid w:val="00FF25F8"/>
    <w:rsid w:val="00FF7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395B"/>
  <w15:docId w15:val="{07F3DF44-AD36-4068-BF98-E1B18BA6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31502C"/>
    <w:pPr>
      <w:keepNext/>
      <w:spacing w:before="200"/>
      <w:outlineLvl w:val="1"/>
    </w:pPr>
    <w:rPr>
      <w:rFonts w:ascii="Cambria" w:eastAsiaTheme="minorHAnsi" w:hAnsi="Cambria"/>
      <w:b/>
      <w:bCs/>
      <w:color w:val="4F81BD"/>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Felix Titling" w:hAnsi="Felix Titling"/>
      <w:b/>
      <w:bCs/>
    </w:rPr>
  </w:style>
  <w:style w:type="character" w:customStyle="1" w:styleId="TitleChar">
    <w:name w:val="Title Char"/>
    <w:basedOn w:val="DefaultParagraphFont"/>
    <w:link w:val="Title"/>
    <w:rPr>
      <w:rFonts w:ascii="Felix Titling" w:eastAsia="Times New Roman" w:hAnsi="Felix Titling" w:cs="Times New Roman"/>
      <w:b/>
      <w:bCs/>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NoSpacing">
    <w:name w:val="No Spacing"/>
    <w:basedOn w:val="Normal"/>
    <w:uiPriority w:val="1"/>
    <w:qFormat/>
    <w:rPr>
      <w:rFonts w:eastAsia="Calibri"/>
    </w:rPr>
  </w:style>
  <w:style w:type="character" w:customStyle="1" w:styleId="CharacterStyle1">
    <w:name w:val="Character Style 1"/>
    <w:uiPriority w:val="99"/>
    <w:rPr>
      <w:sz w:val="20"/>
      <w:szCs w:val="20"/>
    </w:rPr>
  </w:style>
  <w:style w:type="character" w:customStyle="1" w:styleId="CharacterStyle2">
    <w:name w:val="Character Style 2"/>
    <w:uiPriority w:val="99"/>
    <w:rPr>
      <w:rFonts w:ascii="Verdana" w:hAnsi="Verdana" w:cs="Verdana"/>
      <w:sz w:val="21"/>
      <w:szCs w:val="21"/>
    </w:rPr>
  </w:style>
  <w:style w:type="character" w:styleId="Hyperlink">
    <w:name w:val="Hyperlink"/>
    <w:basedOn w:val="DefaultParagraphFont"/>
    <w:uiPriority w:val="99"/>
    <w:rPr>
      <w:color w:val="0000FF"/>
      <w:u w:val="single"/>
    </w:rPr>
  </w:style>
  <w:style w:type="paragraph" w:styleId="ListParagraph">
    <w:name w:val="List Paragraph"/>
    <w:basedOn w:val="Normal"/>
    <w:link w:val="ListParagraphChar"/>
    <w:uiPriority w:val="34"/>
    <w:qFormat/>
    <w:pPr>
      <w:ind w:left="720"/>
      <w:contextualSpacing/>
    </w:pPr>
  </w:style>
  <w:style w:type="paragraph" w:styleId="NormalWeb">
    <w:name w:val="Normal (Web)"/>
    <w:basedOn w:val="Normal"/>
    <w:uiPriority w:val="99"/>
    <w:pPr>
      <w:spacing w:before="100" w:beforeAutospacing="1" w:after="100" w:afterAutospacing="1"/>
    </w:pPr>
  </w:style>
  <w:style w:type="character" w:styleId="FollowedHyperlink">
    <w:name w:val="FollowedHyperlink"/>
    <w:basedOn w:val="DefaultParagraphFont"/>
    <w:uiPriority w:val="99"/>
    <w:rPr>
      <w:color w:val="800080"/>
      <w:u w:val="single"/>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character" w:customStyle="1" w:styleId="ilad">
    <w:name w:val="il_ad"/>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1502C"/>
    <w:rPr>
      <w:rFonts w:ascii="Cambria" w:eastAsiaTheme="minorHAnsi" w:hAnsi="Cambria" w:cs="Times New Roman"/>
      <w:b/>
      <w:bCs/>
      <w:color w:val="4F81BD"/>
      <w:sz w:val="26"/>
      <w:szCs w:val="26"/>
      <w:lang w:eastAsia="ja-JP"/>
    </w:rPr>
  </w:style>
  <w:style w:type="paragraph" w:customStyle="1" w:styleId="Default">
    <w:name w:val="Default"/>
    <w:rsid w:val="00A00D62"/>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UnresolvedMention">
    <w:name w:val="Unresolved Mention"/>
    <w:basedOn w:val="DefaultParagraphFont"/>
    <w:uiPriority w:val="99"/>
    <w:semiHidden/>
    <w:unhideWhenUsed/>
    <w:rsid w:val="00EB5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321058">
      <w:bodyDiv w:val="1"/>
      <w:marLeft w:val="0"/>
      <w:marRight w:val="0"/>
      <w:marTop w:val="0"/>
      <w:marBottom w:val="0"/>
      <w:divBdr>
        <w:top w:val="none" w:sz="0" w:space="0" w:color="auto"/>
        <w:left w:val="none" w:sz="0" w:space="0" w:color="auto"/>
        <w:bottom w:val="none" w:sz="0" w:space="0" w:color="auto"/>
        <w:right w:val="none" w:sz="0" w:space="0" w:color="auto"/>
      </w:divBdr>
    </w:div>
    <w:div w:id="402067662">
      <w:bodyDiv w:val="1"/>
      <w:marLeft w:val="0"/>
      <w:marRight w:val="0"/>
      <w:marTop w:val="0"/>
      <w:marBottom w:val="0"/>
      <w:divBdr>
        <w:top w:val="none" w:sz="0" w:space="0" w:color="auto"/>
        <w:left w:val="none" w:sz="0" w:space="0" w:color="auto"/>
        <w:bottom w:val="none" w:sz="0" w:space="0" w:color="auto"/>
        <w:right w:val="none" w:sz="0" w:space="0" w:color="auto"/>
      </w:divBdr>
    </w:div>
    <w:div w:id="475491190">
      <w:bodyDiv w:val="1"/>
      <w:marLeft w:val="0"/>
      <w:marRight w:val="0"/>
      <w:marTop w:val="0"/>
      <w:marBottom w:val="0"/>
      <w:divBdr>
        <w:top w:val="none" w:sz="0" w:space="0" w:color="auto"/>
        <w:left w:val="none" w:sz="0" w:space="0" w:color="auto"/>
        <w:bottom w:val="none" w:sz="0" w:space="0" w:color="auto"/>
        <w:right w:val="none" w:sz="0" w:space="0" w:color="auto"/>
      </w:divBdr>
    </w:div>
    <w:div w:id="626202197">
      <w:bodyDiv w:val="1"/>
      <w:marLeft w:val="0"/>
      <w:marRight w:val="0"/>
      <w:marTop w:val="0"/>
      <w:marBottom w:val="0"/>
      <w:divBdr>
        <w:top w:val="none" w:sz="0" w:space="0" w:color="auto"/>
        <w:left w:val="none" w:sz="0" w:space="0" w:color="auto"/>
        <w:bottom w:val="none" w:sz="0" w:space="0" w:color="auto"/>
        <w:right w:val="none" w:sz="0" w:space="0" w:color="auto"/>
      </w:divBdr>
    </w:div>
    <w:div w:id="673335241">
      <w:bodyDiv w:val="1"/>
      <w:marLeft w:val="0"/>
      <w:marRight w:val="0"/>
      <w:marTop w:val="0"/>
      <w:marBottom w:val="0"/>
      <w:divBdr>
        <w:top w:val="none" w:sz="0" w:space="0" w:color="auto"/>
        <w:left w:val="none" w:sz="0" w:space="0" w:color="auto"/>
        <w:bottom w:val="none" w:sz="0" w:space="0" w:color="auto"/>
        <w:right w:val="none" w:sz="0" w:space="0" w:color="auto"/>
      </w:divBdr>
    </w:div>
    <w:div w:id="687413102">
      <w:bodyDiv w:val="1"/>
      <w:marLeft w:val="0"/>
      <w:marRight w:val="0"/>
      <w:marTop w:val="0"/>
      <w:marBottom w:val="0"/>
      <w:divBdr>
        <w:top w:val="none" w:sz="0" w:space="0" w:color="auto"/>
        <w:left w:val="none" w:sz="0" w:space="0" w:color="auto"/>
        <w:bottom w:val="none" w:sz="0" w:space="0" w:color="auto"/>
        <w:right w:val="none" w:sz="0" w:space="0" w:color="auto"/>
      </w:divBdr>
    </w:div>
    <w:div w:id="740716433">
      <w:bodyDiv w:val="1"/>
      <w:marLeft w:val="0"/>
      <w:marRight w:val="0"/>
      <w:marTop w:val="0"/>
      <w:marBottom w:val="0"/>
      <w:divBdr>
        <w:top w:val="none" w:sz="0" w:space="0" w:color="auto"/>
        <w:left w:val="none" w:sz="0" w:space="0" w:color="auto"/>
        <w:bottom w:val="none" w:sz="0" w:space="0" w:color="auto"/>
        <w:right w:val="none" w:sz="0" w:space="0" w:color="auto"/>
      </w:divBdr>
    </w:div>
    <w:div w:id="815729705">
      <w:bodyDiv w:val="1"/>
      <w:marLeft w:val="0"/>
      <w:marRight w:val="0"/>
      <w:marTop w:val="0"/>
      <w:marBottom w:val="0"/>
      <w:divBdr>
        <w:top w:val="none" w:sz="0" w:space="0" w:color="auto"/>
        <w:left w:val="none" w:sz="0" w:space="0" w:color="auto"/>
        <w:bottom w:val="none" w:sz="0" w:space="0" w:color="auto"/>
        <w:right w:val="none" w:sz="0" w:space="0" w:color="auto"/>
      </w:divBdr>
    </w:div>
    <w:div w:id="962347248">
      <w:bodyDiv w:val="1"/>
      <w:marLeft w:val="0"/>
      <w:marRight w:val="0"/>
      <w:marTop w:val="0"/>
      <w:marBottom w:val="0"/>
      <w:divBdr>
        <w:top w:val="none" w:sz="0" w:space="0" w:color="auto"/>
        <w:left w:val="none" w:sz="0" w:space="0" w:color="auto"/>
        <w:bottom w:val="none" w:sz="0" w:space="0" w:color="auto"/>
        <w:right w:val="none" w:sz="0" w:space="0" w:color="auto"/>
      </w:divBdr>
    </w:div>
    <w:div w:id="977878789">
      <w:bodyDiv w:val="1"/>
      <w:marLeft w:val="0"/>
      <w:marRight w:val="0"/>
      <w:marTop w:val="0"/>
      <w:marBottom w:val="0"/>
      <w:divBdr>
        <w:top w:val="none" w:sz="0" w:space="0" w:color="auto"/>
        <w:left w:val="none" w:sz="0" w:space="0" w:color="auto"/>
        <w:bottom w:val="none" w:sz="0" w:space="0" w:color="auto"/>
        <w:right w:val="none" w:sz="0" w:space="0" w:color="auto"/>
      </w:divBdr>
    </w:div>
    <w:div w:id="1153909856">
      <w:bodyDiv w:val="1"/>
      <w:marLeft w:val="0"/>
      <w:marRight w:val="0"/>
      <w:marTop w:val="0"/>
      <w:marBottom w:val="0"/>
      <w:divBdr>
        <w:top w:val="none" w:sz="0" w:space="0" w:color="auto"/>
        <w:left w:val="none" w:sz="0" w:space="0" w:color="auto"/>
        <w:bottom w:val="none" w:sz="0" w:space="0" w:color="auto"/>
        <w:right w:val="none" w:sz="0" w:space="0" w:color="auto"/>
      </w:divBdr>
    </w:div>
    <w:div w:id="1158423733">
      <w:bodyDiv w:val="1"/>
      <w:marLeft w:val="0"/>
      <w:marRight w:val="0"/>
      <w:marTop w:val="0"/>
      <w:marBottom w:val="0"/>
      <w:divBdr>
        <w:top w:val="none" w:sz="0" w:space="0" w:color="auto"/>
        <w:left w:val="none" w:sz="0" w:space="0" w:color="auto"/>
        <w:bottom w:val="none" w:sz="0" w:space="0" w:color="auto"/>
        <w:right w:val="none" w:sz="0" w:space="0" w:color="auto"/>
      </w:divBdr>
    </w:div>
    <w:div w:id="1162234180">
      <w:bodyDiv w:val="1"/>
      <w:marLeft w:val="0"/>
      <w:marRight w:val="0"/>
      <w:marTop w:val="0"/>
      <w:marBottom w:val="0"/>
      <w:divBdr>
        <w:top w:val="none" w:sz="0" w:space="0" w:color="auto"/>
        <w:left w:val="none" w:sz="0" w:space="0" w:color="auto"/>
        <w:bottom w:val="none" w:sz="0" w:space="0" w:color="auto"/>
        <w:right w:val="none" w:sz="0" w:space="0" w:color="auto"/>
      </w:divBdr>
    </w:div>
    <w:div w:id="1177765390">
      <w:bodyDiv w:val="1"/>
      <w:marLeft w:val="0"/>
      <w:marRight w:val="0"/>
      <w:marTop w:val="0"/>
      <w:marBottom w:val="0"/>
      <w:divBdr>
        <w:top w:val="none" w:sz="0" w:space="0" w:color="auto"/>
        <w:left w:val="none" w:sz="0" w:space="0" w:color="auto"/>
        <w:bottom w:val="none" w:sz="0" w:space="0" w:color="auto"/>
        <w:right w:val="none" w:sz="0" w:space="0" w:color="auto"/>
      </w:divBdr>
    </w:div>
    <w:div w:id="1214849683">
      <w:bodyDiv w:val="1"/>
      <w:marLeft w:val="0"/>
      <w:marRight w:val="0"/>
      <w:marTop w:val="0"/>
      <w:marBottom w:val="0"/>
      <w:divBdr>
        <w:top w:val="none" w:sz="0" w:space="0" w:color="auto"/>
        <w:left w:val="none" w:sz="0" w:space="0" w:color="auto"/>
        <w:bottom w:val="none" w:sz="0" w:space="0" w:color="auto"/>
        <w:right w:val="none" w:sz="0" w:space="0" w:color="auto"/>
      </w:divBdr>
    </w:div>
    <w:div w:id="1248416812">
      <w:bodyDiv w:val="1"/>
      <w:marLeft w:val="0"/>
      <w:marRight w:val="0"/>
      <w:marTop w:val="0"/>
      <w:marBottom w:val="0"/>
      <w:divBdr>
        <w:top w:val="none" w:sz="0" w:space="0" w:color="auto"/>
        <w:left w:val="none" w:sz="0" w:space="0" w:color="auto"/>
        <w:bottom w:val="none" w:sz="0" w:space="0" w:color="auto"/>
        <w:right w:val="none" w:sz="0" w:space="0" w:color="auto"/>
      </w:divBdr>
    </w:div>
    <w:div w:id="1342198935">
      <w:bodyDiv w:val="1"/>
      <w:marLeft w:val="0"/>
      <w:marRight w:val="0"/>
      <w:marTop w:val="0"/>
      <w:marBottom w:val="0"/>
      <w:divBdr>
        <w:top w:val="none" w:sz="0" w:space="0" w:color="auto"/>
        <w:left w:val="none" w:sz="0" w:space="0" w:color="auto"/>
        <w:bottom w:val="none" w:sz="0" w:space="0" w:color="auto"/>
        <w:right w:val="none" w:sz="0" w:space="0" w:color="auto"/>
      </w:divBdr>
    </w:div>
    <w:div w:id="1448696099">
      <w:bodyDiv w:val="1"/>
      <w:marLeft w:val="0"/>
      <w:marRight w:val="0"/>
      <w:marTop w:val="0"/>
      <w:marBottom w:val="0"/>
      <w:divBdr>
        <w:top w:val="none" w:sz="0" w:space="0" w:color="auto"/>
        <w:left w:val="none" w:sz="0" w:space="0" w:color="auto"/>
        <w:bottom w:val="none" w:sz="0" w:space="0" w:color="auto"/>
        <w:right w:val="none" w:sz="0" w:space="0" w:color="auto"/>
      </w:divBdr>
    </w:div>
    <w:div w:id="1563365759">
      <w:bodyDiv w:val="1"/>
      <w:marLeft w:val="0"/>
      <w:marRight w:val="0"/>
      <w:marTop w:val="0"/>
      <w:marBottom w:val="0"/>
      <w:divBdr>
        <w:top w:val="none" w:sz="0" w:space="0" w:color="auto"/>
        <w:left w:val="none" w:sz="0" w:space="0" w:color="auto"/>
        <w:bottom w:val="none" w:sz="0" w:space="0" w:color="auto"/>
        <w:right w:val="none" w:sz="0" w:space="0" w:color="auto"/>
      </w:divBdr>
    </w:div>
    <w:div w:id="1671787903">
      <w:bodyDiv w:val="1"/>
      <w:marLeft w:val="0"/>
      <w:marRight w:val="0"/>
      <w:marTop w:val="0"/>
      <w:marBottom w:val="0"/>
      <w:divBdr>
        <w:top w:val="none" w:sz="0" w:space="0" w:color="auto"/>
        <w:left w:val="none" w:sz="0" w:space="0" w:color="auto"/>
        <w:bottom w:val="none" w:sz="0" w:space="0" w:color="auto"/>
        <w:right w:val="none" w:sz="0" w:space="0" w:color="auto"/>
      </w:divBdr>
    </w:div>
    <w:div w:id="1745686005">
      <w:bodyDiv w:val="1"/>
      <w:marLeft w:val="0"/>
      <w:marRight w:val="0"/>
      <w:marTop w:val="0"/>
      <w:marBottom w:val="0"/>
      <w:divBdr>
        <w:top w:val="none" w:sz="0" w:space="0" w:color="auto"/>
        <w:left w:val="none" w:sz="0" w:space="0" w:color="auto"/>
        <w:bottom w:val="none" w:sz="0" w:space="0" w:color="auto"/>
        <w:right w:val="none" w:sz="0" w:space="0" w:color="auto"/>
      </w:divBdr>
    </w:div>
    <w:div w:id="1885678184">
      <w:bodyDiv w:val="1"/>
      <w:marLeft w:val="0"/>
      <w:marRight w:val="0"/>
      <w:marTop w:val="0"/>
      <w:marBottom w:val="0"/>
      <w:divBdr>
        <w:top w:val="none" w:sz="0" w:space="0" w:color="auto"/>
        <w:left w:val="none" w:sz="0" w:space="0" w:color="auto"/>
        <w:bottom w:val="none" w:sz="0" w:space="0" w:color="auto"/>
        <w:right w:val="none" w:sz="0" w:space="0" w:color="auto"/>
      </w:divBdr>
    </w:div>
    <w:div w:id="1893803410">
      <w:bodyDiv w:val="1"/>
      <w:marLeft w:val="0"/>
      <w:marRight w:val="0"/>
      <w:marTop w:val="0"/>
      <w:marBottom w:val="0"/>
      <w:divBdr>
        <w:top w:val="none" w:sz="0" w:space="0" w:color="auto"/>
        <w:left w:val="none" w:sz="0" w:space="0" w:color="auto"/>
        <w:bottom w:val="none" w:sz="0" w:space="0" w:color="auto"/>
        <w:right w:val="none" w:sz="0" w:space="0" w:color="auto"/>
      </w:divBdr>
    </w:div>
    <w:div w:id="1966350407">
      <w:bodyDiv w:val="1"/>
      <w:marLeft w:val="0"/>
      <w:marRight w:val="0"/>
      <w:marTop w:val="0"/>
      <w:marBottom w:val="0"/>
      <w:divBdr>
        <w:top w:val="none" w:sz="0" w:space="0" w:color="auto"/>
        <w:left w:val="none" w:sz="0" w:space="0" w:color="auto"/>
        <w:bottom w:val="none" w:sz="0" w:space="0" w:color="auto"/>
        <w:right w:val="none" w:sz="0" w:space="0" w:color="auto"/>
      </w:divBdr>
    </w:div>
    <w:div w:id="2117938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earch.analyst@secp.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1ECE4-DBA3-40AE-BE0A-DDD25147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Aalam Islam</dc:creator>
  <cp:lastModifiedBy>Azhar Hussain</cp:lastModifiedBy>
  <cp:revision>5</cp:revision>
  <cp:lastPrinted>2024-10-08T04:06:00Z</cp:lastPrinted>
  <dcterms:created xsi:type="dcterms:W3CDTF">2025-01-29T09:55:00Z</dcterms:created>
  <dcterms:modified xsi:type="dcterms:W3CDTF">2025-01-29T09:57:00Z</dcterms:modified>
</cp:coreProperties>
</file>